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3178" w:type="dxa"/>
        <w:tblLayout w:type="fixed"/>
        <w:tblCellMar>
          <w:left w:w="70" w:type="dxa"/>
          <w:right w:w="70" w:type="dxa"/>
        </w:tblCellMar>
        <w:tblLook w:val="04A0" w:firstRow="1" w:lastRow="0" w:firstColumn="1" w:lastColumn="0" w:noHBand="0" w:noVBand="1"/>
      </w:tblPr>
      <w:tblGrid>
        <w:gridCol w:w="1658"/>
        <w:gridCol w:w="1973"/>
        <w:gridCol w:w="1583"/>
        <w:gridCol w:w="1441"/>
        <w:gridCol w:w="1701"/>
        <w:gridCol w:w="1275"/>
        <w:gridCol w:w="1559"/>
        <w:gridCol w:w="1988"/>
      </w:tblGrid>
      <w:tr w:rsidR="00D942DC" w:rsidRPr="00D01424" w14:paraId="65965936" w14:textId="62355A0D" w:rsidTr="008D73CF">
        <w:trPr>
          <w:trHeight w:val="1360"/>
        </w:trPr>
        <w:tc>
          <w:tcPr>
            <w:tcW w:w="1658"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63A1AED" w14:textId="77777777"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OBJETIVO</w:t>
            </w:r>
          </w:p>
        </w:tc>
        <w:tc>
          <w:tcPr>
            <w:tcW w:w="197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E27C260" w14:textId="77777777"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ESTRATEGIA</w:t>
            </w:r>
          </w:p>
        </w:tc>
        <w:tc>
          <w:tcPr>
            <w:tcW w:w="1583" w:type="dxa"/>
            <w:tcBorders>
              <w:top w:val="nil"/>
              <w:left w:val="single" w:sz="4" w:space="0" w:color="auto"/>
              <w:bottom w:val="single" w:sz="4" w:space="0" w:color="000000"/>
              <w:right w:val="single" w:sz="4" w:space="0" w:color="auto"/>
            </w:tcBorders>
            <w:shd w:val="clear" w:color="000000" w:fill="C6E0B4"/>
            <w:noWrap/>
            <w:vAlign w:val="center"/>
            <w:hideMark/>
          </w:tcPr>
          <w:p w14:paraId="6658B344" w14:textId="77777777"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METAS</w:t>
            </w:r>
          </w:p>
        </w:tc>
        <w:tc>
          <w:tcPr>
            <w:tcW w:w="1441"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73E22219" w14:textId="77777777"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INDICADORES DE LOGRO</w:t>
            </w:r>
          </w:p>
        </w:tc>
        <w:tc>
          <w:tcPr>
            <w:tcW w:w="170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5431696" w14:textId="77777777"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RESPONSABLES</w:t>
            </w:r>
          </w:p>
        </w:tc>
        <w:tc>
          <w:tcPr>
            <w:tcW w:w="1275" w:type="dxa"/>
            <w:tcBorders>
              <w:top w:val="single" w:sz="4" w:space="0" w:color="auto"/>
              <w:left w:val="single" w:sz="4" w:space="0" w:color="auto"/>
              <w:bottom w:val="single" w:sz="4" w:space="0" w:color="auto"/>
              <w:right w:val="nil"/>
            </w:tcBorders>
            <w:shd w:val="clear" w:color="000000" w:fill="C6E0B4"/>
            <w:vAlign w:val="center"/>
            <w:hideMark/>
          </w:tcPr>
          <w:p w14:paraId="39C65BEC" w14:textId="77777777"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RECURSOS ESTIMADOS</w:t>
            </w:r>
          </w:p>
        </w:tc>
        <w:tc>
          <w:tcPr>
            <w:tcW w:w="1559"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6F3E49E" w14:textId="07E44068"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sidRPr="00D01424">
              <w:rPr>
                <w:rFonts w:ascii="Calibri" w:eastAsia="Times New Roman" w:hAnsi="Calibri" w:cs="Calibri"/>
                <w:b/>
                <w:bCs/>
                <w:i/>
                <w:iCs/>
                <w:color w:val="000000"/>
                <w:sz w:val="16"/>
                <w:szCs w:val="16"/>
                <w:lang w:eastAsia="es-CO"/>
              </w:rPr>
              <w:t>OBSERVACION</w:t>
            </w:r>
          </w:p>
        </w:tc>
        <w:tc>
          <w:tcPr>
            <w:tcW w:w="1988" w:type="dxa"/>
            <w:tcBorders>
              <w:top w:val="single" w:sz="4" w:space="0" w:color="auto"/>
              <w:left w:val="single" w:sz="4" w:space="0" w:color="auto"/>
              <w:right w:val="single" w:sz="4" w:space="0" w:color="auto"/>
            </w:tcBorders>
            <w:shd w:val="clear" w:color="000000" w:fill="C6E0B4"/>
          </w:tcPr>
          <w:p w14:paraId="33CC8814" w14:textId="7E10FA91" w:rsidR="00D942DC" w:rsidRPr="00D01424" w:rsidRDefault="00D942DC" w:rsidP="00F15BBB">
            <w:pPr>
              <w:spacing w:after="0" w:line="240" w:lineRule="auto"/>
              <w:jc w:val="center"/>
              <w:rPr>
                <w:rFonts w:ascii="Calibri" w:eastAsia="Times New Roman" w:hAnsi="Calibri" w:cs="Calibri"/>
                <w:b/>
                <w:bCs/>
                <w:i/>
                <w:iCs/>
                <w:color w:val="000000"/>
                <w:sz w:val="16"/>
                <w:szCs w:val="16"/>
                <w:lang w:eastAsia="es-CO"/>
              </w:rPr>
            </w:pPr>
            <w:r>
              <w:rPr>
                <w:rFonts w:ascii="Calibri" w:eastAsia="Times New Roman" w:hAnsi="Calibri" w:cs="Calibri"/>
                <w:b/>
                <w:bCs/>
                <w:i/>
                <w:iCs/>
                <w:color w:val="000000"/>
                <w:sz w:val="16"/>
                <w:szCs w:val="16"/>
                <w:lang w:eastAsia="es-CO"/>
              </w:rPr>
              <w:t>SEGUIMIENTO PRIMER TRIMESTRE DE 2024</w:t>
            </w:r>
          </w:p>
        </w:tc>
      </w:tr>
      <w:tr w:rsidR="00D942DC" w:rsidRPr="00D01424" w14:paraId="260A2F32" w14:textId="4F97FE2A" w:rsidTr="008D73CF">
        <w:trPr>
          <w:trHeight w:val="132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36699"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1.</w:t>
            </w:r>
            <w:r w:rsidRPr="00D01424">
              <w:rPr>
                <w:rFonts w:ascii="Times New Roman" w:eastAsia="Times New Roman" w:hAnsi="Times New Roman" w:cs="Times New Roman"/>
                <w:color w:val="000000"/>
                <w:sz w:val="20"/>
                <w:szCs w:val="20"/>
                <w:lang w:eastAsia="es-CO"/>
              </w:rPr>
              <w:t xml:space="preserve">       </w:t>
            </w:r>
            <w:r w:rsidRPr="00D01424">
              <w:rPr>
                <w:rFonts w:ascii="Calibri" w:eastAsia="Times New Roman" w:hAnsi="Calibri" w:cs="Calibri"/>
                <w:color w:val="000000"/>
                <w:sz w:val="20"/>
                <w:szCs w:val="20"/>
                <w:lang w:eastAsia="es-CO"/>
              </w:rPr>
              <w:t>Diversificar las Fuentes de fondeo</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6E93F4AA" w14:textId="695B51A5"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1.1.</w:t>
            </w:r>
            <w:r>
              <w:rPr>
                <w:rFonts w:ascii="Calibri" w:eastAsia="Times New Roman" w:hAnsi="Calibri" w:cs="Calibri"/>
                <w:color w:val="000000"/>
                <w:sz w:val="20"/>
                <w:szCs w:val="20"/>
                <w:lang w:eastAsia="es-CO"/>
              </w:rPr>
              <w:t xml:space="preserve"> </w:t>
            </w:r>
            <w:r w:rsidRPr="00D01424">
              <w:rPr>
                <w:rFonts w:ascii="Calibri" w:eastAsia="Times New Roman" w:hAnsi="Calibri" w:cs="Calibri"/>
                <w:color w:val="000000"/>
                <w:sz w:val="20"/>
                <w:szCs w:val="20"/>
                <w:lang w:eastAsia="es-CO"/>
              </w:rPr>
              <w:t>Enajenar activos para generar liquidez.</w:t>
            </w:r>
          </w:p>
        </w:tc>
        <w:tc>
          <w:tcPr>
            <w:tcW w:w="1583" w:type="dxa"/>
            <w:tcBorders>
              <w:top w:val="nil"/>
              <w:left w:val="nil"/>
              <w:bottom w:val="single" w:sz="4" w:space="0" w:color="auto"/>
              <w:right w:val="single" w:sz="4" w:space="0" w:color="auto"/>
            </w:tcBorders>
            <w:shd w:val="clear" w:color="auto" w:fill="auto"/>
            <w:vAlign w:val="bottom"/>
            <w:hideMark/>
          </w:tcPr>
          <w:p w14:paraId="3D1E0BFA" w14:textId="2224FC29"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Enajenar el lote 10 de la Villa Ol</w:t>
            </w:r>
            <w:r>
              <w:rPr>
                <w:rFonts w:ascii="Calibri" w:eastAsia="Times New Roman" w:hAnsi="Calibri" w:cs="Calibri"/>
                <w:color w:val="000000"/>
                <w:sz w:val="20"/>
                <w:szCs w:val="20"/>
                <w:lang w:eastAsia="es-CO"/>
              </w:rPr>
              <w:t>í</w:t>
            </w:r>
            <w:r w:rsidRPr="00D01424">
              <w:rPr>
                <w:rFonts w:ascii="Calibri" w:eastAsia="Times New Roman" w:hAnsi="Calibri" w:cs="Calibri"/>
                <w:color w:val="000000"/>
                <w:sz w:val="20"/>
                <w:szCs w:val="20"/>
                <w:lang w:eastAsia="es-CO"/>
              </w:rPr>
              <w:t>mpica para generar liquidez para la entidad.</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44BE5727"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Lote enajenado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224B22" w14:textId="46EC112A"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Gerencia, Dirección </w:t>
            </w:r>
            <w:r>
              <w:rPr>
                <w:rFonts w:ascii="Calibri" w:eastAsia="Times New Roman" w:hAnsi="Calibri" w:cs="Calibri"/>
                <w:color w:val="000000"/>
                <w:sz w:val="20"/>
                <w:szCs w:val="20"/>
                <w:lang w:eastAsia="es-CO"/>
              </w:rPr>
              <w:t>A</w:t>
            </w:r>
            <w:r w:rsidRPr="00D01424">
              <w:rPr>
                <w:rFonts w:ascii="Calibri" w:eastAsia="Times New Roman" w:hAnsi="Calibri" w:cs="Calibri"/>
                <w:color w:val="000000"/>
                <w:sz w:val="20"/>
                <w:szCs w:val="20"/>
                <w:lang w:eastAsia="es-CO"/>
              </w:rPr>
              <w:t>dministrativa y Financiera, Oficina asesora Jurídica</w:t>
            </w:r>
          </w:p>
        </w:tc>
        <w:tc>
          <w:tcPr>
            <w:tcW w:w="1275" w:type="dxa"/>
            <w:tcBorders>
              <w:top w:val="single" w:sz="4" w:space="0" w:color="auto"/>
              <w:left w:val="nil"/>
              <w:bottom w:val="single" w:sz="4" w:space="0" w:color="auto"/>
              <w:right w:val="nil"/>
            </w:tcBorders>
            <w:shd w:val="clear" w:color="auto" w:fill="auto"/>
            <w:vAlign w:val="center"/>
            <w:hideMark/>
          </w:tcPr>
          <w:p w14:paraId="1FA93AA2" w14:textId="1E18393C"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Humanos</w:t>
            </w:r>
            <w:r>
              <w:rPr>
                <w:rFonts w:ascii="Calibri" w:eastAsia="Times New Roman" w:hAnsi="Calibri" w:cs="Calibri"/>
                <w:color w:val="000000"/>
                <w:sz w:val="20"/>
                <w:szCs w:val="20"/>
                <w:lang w:eastAsia="es-CO"/>
              </w:rPr>
              <w:t xml:space="preserve"> y financieros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91F3B" w14:textId="77777777" w:rsidR="00D942DC" w:rsidRPr="00923036" w:rsidRDefault="00D942DC" w:rsidP="00F15BBB">
            <w:pPr>
              <w:spacing w:after="0" w:line="240" w:lineRule="auto"/>
              <w:rPr>
                <w:rFonts w:ascii="Calibri" w:eastAsia="Times New Roman" w:hAnsi="Calibri" w:cs="Calibri"/>
                <w:color w:val="000000"/>
                <w:sz w:val="16"/>
                <w:szCs w:val="16"/>
                <w:highlight w:val="yellow"/>
                <w:lang w:eastAsia="es-CO"/>
              </w:rPr>
            </w:pPr>
          </w:p>
          <w:p w14:paraId="6F25A94C" w14:textId="4DF8847F" w:rsidR="00D942DC" w:rsidRDefault="00D942DC" w:rsidP="00F15BBB">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Revisión del avalúo efectuado durante la vigencia 2023, para actualizar el valor del predio, con base en la </w:t>
            </w:r>
            <w:r w:rsidR="00A12B01">
              <w:rPr>
                <w:rFonts w:ascii="Calibri" w:eastAsia="Times New Roman" w:hAnsi="Calibri" w:cs="Calibri"/>
                <w:color w:val="000000"/>
                <w:sz w:val="16"/>
                <w:szCs w:val="16"/>
                <w:lang w:eastAsia="es-CO"/>
              </w:rPr>
              <w:t>identificación de las áreas de C</w:t>
            </w:r>
            <w:bookmarkStart w:id="0" w:name="_GoBack"/>
            <w:bookmarkEnd w:id="0"/>
            <w:r>
              <w:rPr>
                <w:rFonts w:ascii="Calibri" w:eastAsia="Times New Roman" w:hAnsi="Calibri" w:cs="Calibri"/>
                <w:color w:val="000000"/>
                <w:sz w:val="16"/>
                <w:szCs w:val="16"/>
                <w:lang w:eastAsia="es-CO"/>
              </w:rPr>
              <w:t xml:space="preserve">esión y uso público.  </w:t>
            </w:r>
          </w:p>
          <w:p w14:paraId="5D8DB4BF" w14:textId="77777777" w:rsidR="00D942DC" w:rsidRDefault="00D942DC" w:rsidP="00F15BBB">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Actualización del contrato con CISA </w:t>
            </w:r>
          </w:p>
          <w:p w14:paraId="0A347793" w14:textId="0A412F8C" w:rsidR="00D942DC" w:rsidRPr="00923036" w:rsidRDefault="00D942DC" w:rsidP="00F15BBB">
            <w:pPr>
              <w:spacing w:after="0" w:line="240" w:lineRule="auto"/>
              <w:jc w:val="both"/>
              <w:rPr>
                <w:rFonts w:ascii="Calibri" w:eastAsia="Times New Roman" w:hAnsi="Calibri" w:cs="Calibri"/>
                <w:color w:val="000000"/>
                <w:sz w:val="16"/>
                <w:szCs w:val="16"/>
                <w:highlight w:val="yellow"/>
                <w:lang w:eastAsia="es-CO"/>
              </w:rPr>
            </w:pPr>
            <w:r>
              <w:rPr>
                <w:rFonts w:ascii="Calibri" w:eastAsia="Times New Roman" w:hAnsi="Calibri" w:cs="Calibri"/>
                <w:color w:val="000000"/>
                <w:sz w:val="16"/>
                <w:szCs w:val="16"/>
                <w:lang w:eastAsia="es-CO"/>
              </w:rPr>
              <w:t>Venta del lote de acuerdo con los parámetros anteriores</w:t>
            </w:r>
          </w:p>
        </w:tc>
        <w:tc>
          <w:tcPr>
            <w:tcW w:w="1988" w:type="dxa"/>
            <w:tcBorders>
              <w:top w:val="single" w:sz="4" w:space="0" w:color="auto"/>
              <w:left w:val="nil"/>
              <w:bottom w:val="single" w:sz="4" w:space="0" w:color="auto"/>
              <w:right w:val="single" w:sz="4" w:space="0" w:color="auto"/>
            </w:tcBorders>
          </w:tcPr>
          <w:p w14:paraId="6AB21CFD" w14:textId="11DE5F33" w:rsidR="003044BC" w:rsidRPr="008D73CF" w:rsidRDefault="003044BC" w:rsidP="008D73CF">
            <w:pPr>
              <w:pStyle w:val="Prrafodelista"/>
              <w:numPr>
                <w:ilvl w:val="0"/>
                <w:numId w:val="5"/>
              </w:numPr>
              <w:spacing w:after="0" w:line="240" w:lineRule="auto"/>
              <w:rPr>
                <w:rFonts w:ascii="Calibri" w:eastAsia="Times New Roman" w:hAnsi="Calibri" w:cs="Calibri"/>
                <w:color w:val="000000"/>
                <w:sz w:val="16"/>
                <w:szCs w:val="16"/>
                <w:lang w:eastAsia="es-CO"/>
              </w:rPr>
            </w:pPr>
            <w:r w:rsidRPr="008D73CF">
              <w:rPr>
                <w:rFonts w:ascii="Calibri" w:eastAsia="Times New Roman" w:hAnsi="Calibri" w:cs="Calibri"/>
                <w:color w:val="000000"/>
                <w:sz w:val="16"/>
                <w:szCs w:val="16"/>
                <w:lang w:eastAsia="es-CO"/>
              </w:rPr>
              <w:t>Se realiza avalúo durante la vigencia 2023, el cual se encuentra vigente hasta junio de 2024</w:t>
            </w:r>
            <w:r w:rsidR="0017023B" w:rsidRPr="008D73CF">
              <w:rPr>
                <w:rFonts w:ascii="Calibri" w:eastAsia="Times New Roman" w:hAnsi="Calibri" w:cs="Calibri"/>
                <w:color w:val="000000"/>
                <w:sz w:val="16"/>
                <w:szCs w:val="16"/>
                <w:lang w:eastAsia="es-CO"/>
              </w:rPr>
              <w:t>, valor $14.978.804.678</w:t>
            </w:r>
            <w:r w:rsidRPr="008D73CF">
              <w:rPr>
                <w:rFonts w:ascii="Calibri" w:eastAsia="Times New Roman" w:hAnsi="Calibri" w:cs="Calibri"/>
                <w:color w:val="000000"/>
                <w:sz w:val="16"/>
                <w:szCs w:val="16"/>
                <w:lang w:eastAsia="es-CO"/>
              </w:rPr>
              <w:t>.</w:t>
            </w:r>
          </w:p>
          <w:p w14:paraId="14E9C741" w14:textId="0B6E7FEF" w:rsidR="00D942DC" w:rsidRDefault="00C83E07" w:rsidP="00C83E07">
            <w:pPr>
              <w:pStyle w:val="Prrafodelista"/>
              <w:numPr>
                <w:ilvl w:val="0"/>
                <w:numId w:val="5"/>
              </w:numPr>
              <w:spacing w:after="0" w:line="240" w:lineRule="auto"/>
              <w:rPr>
                <w:rFonts w:ascii="Calibri" w:eastAsia="Times New Roman" w:hAnsi="Calibri" w:cs="Calibri"/>
                <w:color w:val="000000"/>
                <w:sz w:val="16"/>
                <w:szCs w:val="16"/>
                <w:lang w:eastAsia="es-CO"/>
              </w:rPr>
            </w:pPr>
            <w:r w:rsidRPr="004A529A">
              <w:rPr>
                <w:rFonts w:ascii="Calibri" w:eastAsia="Times New Roman" w:hAnsi="Calibri" w:cs="Calibri"/>
                <w:color w:val="000000"/>
                <w:sz w:val="16"/>
                <w:szCs w:val="16"/>
                <w:lang w:eastAsia="es-CO"/>
              </w:rPr>
              <w:t xml:space="preserve">Se liquida el contrato derivado 01, </w:t>
            </w:r>
            <w:r w:rsidR="004A529A" w:rsidRPr="004A529A">
              <w:rPr>
                <w:rFonts w:ascii="Calibri" w:eastAsia="Times New Roman" w:hAnsi="Calibri" w:cs="Calibri"/>
                <w:color w:val="000000"/>
                <w:sz w:val="16"/>
                <w:szCs w:val="16"/>
                <w:lang w:eastAsia="es-CO"/>
              </w:rPr>
              <w:t>con CISA, el cual se encuentra en proceso de recolección de firmas</w:t>
            </w:r>
          </w:p>
          <w:p w14:paraId="14FE6A33" w14:textId="008407BD" w:rsidR="000D1214" w:rsidRPr="004A529A" w:rsidRDefault="000D1214" w:rsidP="004A529A">
            <w:pPr>
              <w:pStyle w:val="Prrafodelista"/>
              <w:numPr>
                <w:ilvl w:val="0"/>
                <w:numId w:val="5"/>
              </w:numPr>
              <w:spacing w:after="0" w:line="240" w:lineRule="auto"/>
              <w:rPr>
                <w:rFonts w:ascii="Calibri" w:eastAsia="Times New Roman" w:hAnsi="Calibri" w:cs="Calibri"/>
                <w:color w:val="000000"/>
                <w:sz w:val="16"/>
                <w:szCs w:val="16"/>
                <w:lang w:eastAsia="es-CO"/>
              </w:rPr>
            </w:pPr>
            <w:r w:rsidRPr="004A529A">
              <w:rPr>
                <w:rFonts w:ascii="Calibri" w:eastAsia="Times New Roman" w:hAnsi="Calibri" w:cs="Calibri"/>
                <w:color w:val="000000"/>
                <w:sz w:val="16"/>
                <w:szCs w:val="16"/>
                <w:lang w:eastAsia="es-CO"/>
              </w:rPr>
              <w:t xml:space="preserve">Se cuenta con la carta catastral del predio, para dar continuidad a la delimitación del mismo con topógrafo, el cual </w:t>
            </w:r>
            <w:r w:rsidR="004A529A" w:rsidRPr="004A529A">
              <w:rPr>
                <w:rFonts w:ascii="Calibri" w:eastAsia="Times New Roman" w:hAnsi="Calibri" w:cs="Calibri"/>
                <w:color w:val="000000"/>
                <w:sz w:val="16"/>
                <w:szCs w:val="16"/>
                <w:lang w:eastAsia="es-CO"/>
              </w:rPr>
              <w:t>fue</w:t>
            </w:r>
            <w:r w:rsidRPr="004A529A">
              <w:rPr>
                <w:rFonts w:ascii="Calibri" w:eastAsia="Times New Roman" w:hAnsi="Calibri" w:cs="Calibri"/>
                <w:color w:val="000000"/>
                <w:sz w:val="16"/>
                <w:szCs w:val="16"/>
                <w:lang w:eastAsia="es-CO"/>
              </w:rPr>
              <w:t xml:space="preserve"> enviado por parte de la Gobernación de Risaralda, para posteriormente contratar el cerramiento.</w:t>
            </w:r>
          </w:p>
        </w:tc>
      </w:tr>
      <w:tr w:rsidR="00D942DC" w:rsidRPr="00D01424" w14:paraId="39E915F2" w14:textId="7F3CF14D" w:rsidTr="008D73CF">
        <w:trPr>
          <w:trHeight w:val="8192"/>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FC16994" w14:textId="77A791F8"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69FC397D"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1.2.</w:t>
            </w:r>
            <w:r w:rsidRPr="00D01424">
              <w:rPr>
                <w:rFonts w:ascii="Times New Roman" w:eastAsia="Times New Roman" w:hAnsi="Times New Roman" w:cs="Times New Roman"/>
                <w:color w:val="000000"/>
                <w:sz w:val="20"/>
                <w:szCs w:val="20"/>
                <w:lang w:eastAsia="es-CO"/>
              </w:rPr>
              <w:t xml:space="preserve">            </w:t>
            </w:r>
            <w:r w:rsidRPr="00D01424">
              <w:rPr>
                <w:rFonts w:ascii="Calibri" w:eastAsia="Times New Roman" w:hAnsi="Calibri" w:cs="Calibri"/>
                <w:color w:val="000000"/>
                <w:sz w:val="20"/>
                <w:szCs w:val="20"/>
                <w:lang w:eastAsia="es-CO"/>
              </w:rPr>
              <w:t>Obtener y mantener la vigilancia especial por parte de la Superintendencia Financiera de Colombia y lograr la segunda mejor calificación a largo y corto plazo, para administrar excedentes de liquidez.</w:t>
            </w:r>
          </w:p>
        </w:tc>
        <w:tc>
          <w:tcPr>
            <w:tcW w:w="1583" w:type="dxa"/>
            <w:tcBorders>
              <w:top w:val="single" w:sz="4" w:space="0" w:color="auto"/>
              <w:left w:val="nil"/>
              <w:bottom w:val="single" w:sz="4" w:space="0" w:color="auto"/>
              <w:right w:val="nil"/>
            </w:tcBorders>
            <w:shd w:val="clear" w:color="auto" w:fill="auto"/>
            <w:vAlign w:val="bottom"/>
            <w:hideMark/>
          </w:tcPr>
          <w:p w14:paraId="0C3671D1" w14:textId="56F73ED7" w:rsidR="00D942DC" w:rsidRPr="00A33F94" w:rsidRDefault="00D942DC" w:rsidP="00F15BBB">
            <w:pPr>
              <w:spacing w:after="0" w:line="240" w:lineRule="auto"/>
              <w:jc w:val="both"/>
              <w:rPr>
                <w:rFonts w:ascii="Calibri" w:eastAsia="Times New Roman" w:hAnsi="Calibri" w:cs="Calibri"/>
                <w:color w:val="000000"/>
                <w:sz w:val="18"/>
                <w:szCs w:val="18"/>
                <w:lang w:eastAsia="es-CO"/>
              </w:rPr>
            </w:pPr>
            <w:r w:rsidRPr="00A33F94">
              <w:rPr>
                <w:rFonts w:ascii="Calibri" w:eastAsia="Times New Roman" w:hAnsi="Calibri" w:cs="Calibri"/>
                <w:color w:val="000000"/>
                <w:sz w:val="18"/>
                <w:szCs w:val="18"/>
                <w:lang w:eastAsia="es-CO"/>
              </w:rPr>
              <w:t>Iniciar con el proceso para poder acceder a la vigilancia de la SFC e iniciar con el proceso para lograr la segunda mejor calificación a largo y corto plazo, con el fin de poder administrar los excedentes de liquidez.</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06A4" w14:textId="42786EF5" w:rsidR="00D942DC" w:rsidRPr="00A33F94" w:rsidRDefault="00D942DC" w:rsidP="00F15BBB">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1. Garantizar la seguridad de la información a través de la consolidación del área de sistemas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407F66" w14:textId="77777777" w:rsidR="00D942DC" w:rsidRPr="00A33F94" w:rsidRDefault="00D942DC" w:rsidP="00F15BBB">
            <w:pPr>
              <w:spacing w:after="0" w:line="240" w:lineRule="auto"/>
              <w:rPr>
                <w:rFonts w:ascii="Calibri" w:eastAsia="Times New Roman" w:hAnsi="Calibri" w:cs="Calibri"/>
                <w:color w:val="000000"/>
                <w:sz w:val="20"/>
                <w:szCs w:val="20"/>
                <w:lang w:eastAsia="es-CO"/>
              </w:rPr>
            </w:pPr>
            <w:r w:rsidRPr="00A33F94">
              <w:rPr>
                <w:rFonts w:ascii="Calibri" w:eastAsia="Times New Roman" w:hAnsi="Calibri" w:cs="Calibri"/>
                <w:color w:val="000000"/>
                <w:sz w:val="20"/>
                <w:szCs w:val="20"/>
                <w:lang w:eastAsia="es-CO"/>
              </w:rPr>
              <w:t>Comité de Gerencia</w:t>
            </w:r>
          </w:p>
        </w:tc>
        <w:tc>
          <w:tcPr>
            <w:tcW w:w="1275" w:type="dxa"/>
            <w:tcBorders>
              <w:top w:val="single" w:sz="4" w:space="0" w:color="auto"/>
              <w:left w:val="nil"/>
              <w:bottom w:val="single" w:sz="4" w:space="0" w:color="auto"/>
              <w:right w:val="nil"/>
            </w:tcBorders>
            <w:shd w:val="clear" w:color="auto" w:fill="auto"/>
            <w:vAlign w:val="center"/>
            <w:hideMark/>
          </w:tcPr>
          <w:p w14:paraId="7D6419E8" w14:textId="4886F104" w:rsidR="00D942DC" w:rsidRPr="00A33F94" w:rsidRDefault="00D942DC" w:rsidP="00F15BBB">
            <w:pPr>
              <w:spacing w:after="0" w:line="240" w:lineRule="auto"/>
              <w:jc w:val="center"/>
              <w:rPr>
                <w:rFonts w:ascii="Calibri" w:eastAsia="Times New Roman" w:hAnsi="Calibri" w:cs="Calibri"/>
                <w:color w:val="000000"/>
                <w:sz w:val="20"/>
                <w:szCs w:val="20"/>
                <w:lang w:eastAsia="es-CO"/>
              </w:rPr>
            </w:pPr>
            <w:r w:rsidRPr="00A33F94">
              <w:rPr>
                <w:rFonts w:ascii="Calibri" w:eastAsia="Times New Roman" w:hAnsi="Calibri" w:cs="Calibri"/>
                <w:color w:val="000000"/>
                <w:sz w:val="20"/>
                <w:szCs w:val="20"/>
                <w:lang w:eastAsia="es-CO"/>
              </w:rPr>
              <w:t xml:space="preserve">Humanos            y financieros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951F5C7" w14:textId="144E9A89" w:rsidR="00D942DC" w:rsidRDefault="00D942DC" w:rsidP="00F15BBB">
            <w:pPr>
              <w:spacing w:after="0" w:line="240" w:lineRule="auto"/>
              <w:jc w:val="both"/>
              <w:rPr>
                <w:rFonts w:ascii="Calibri" w:eastAsia="Times New Roman" w:hAnsi="Calibri" w:cs="Calibri"/>
                <w:color w:val="000000"/>
                <w:sz w:val="16"/>
                <w:szCs w:val="16"/>
                <w:lang w:eastAsia="es-CO"/>
              </w:rPr>
            </w:pPr>
            <w:r w:rsidRPr="00A33F94">
              <w:rPr>
                <w:rFonts w:ascii="Calibri" w:eastAsia="Times New Roman" w:hAnsi="Calibri" w:cs="Calibri"/>
                <w:color w:val="000000"/>
                <w:sz w:val="16"/>
                <w:szCs w:val="16"/>
                <w:lang w:eastAsia="es-CO"/>
              </w:rPr>
              <w:t>El INFIDER ha cumplido con</w:t>
            </w:r>
            <w:r>
              <w:rPr>
                <w:rFonts w:ascii="Calibri" w:eastAsia="Times New Roman" w:hAnsi="Calibri" w:cs="Calibri"/>
                <w:color w:val="000000"/>
                <w:sz w:val="16"/>
                <w:szCs w:val="16"/>
                <w:lang w:eastAsia="es-CO"/>
              </w:rPr>
              <w:t xml:space="preserve"> algunos de</w:t>
            </w:r>
            <w:r w:rsidRPr="00A33F94">
              <w:rPr>
                <w:rFonts w:ascii="Calibri" w:eastAsia="Times New Roman" w:hAnsi="Calibri" w:cs="Calibri"/>
                <w:color w:val="000000"/>
                <w:sz w:val="16"/>
                <w:szCs w:val="16"/>
                <w:lang w:eastAsia="es-CO"/>
              </w:rPr>
              <w:t xml:space="preserve"> los requisitos para acceder a la vigilancia:                  - Creación y aprobación de (7)  manuales de riesgos Sistema de Administración de riesgos operativo (SARO), Sistema de Administración de riesgo de crédito (SARC), Sistema de Administración de riesgos de liquidez (SARL), Sistema de Administración de riesgos de cartera (SARC), Lavado de activos y financiamiento del terrorismo (LA/FT),</w:t>
            </w:r>
            <w:r>
              <w:rPr>
                <w:rFonts w:ascii="Calibri" w:eastAsia="Times New Roman" w:hAnsi="Calibri" w:cs="Calibri"/>
                <w:color w:val="000000"/>
                <w:sz w:val="16"/>
                <w:szCs w:val="16"/>
                <w:lang w:eastAsia="es-CO"/>
              </w:rPr>
              <w:t xml:space="preserve"> Manual de buen gobierno</w:t>
            </w:r>
            <w:r w:rsidRPr="00A33F94">
              <w:rPr>
                <w:rFonts w:ascii="Calibri" w:eastAsia="Times New Roman" w:hAnsi="Calibri" w:cs="Calibri"/>
                <w:color w:val="000000"/>
                <w:sz w:val="16"/>
                <w:szCs w:val="16"/>
                <w:lang w:eastAsia="es-CO"/>
              </w:rPr>
              <w:t xml:space="preserve"> - Adquisición de un sistema integrado de información financiera (SIIF) que cumpla con los parámetros y requerimientos de la </w:t>
            </w:r>
            <w:proofErr w:type="spellStart"/>
            <w:r w:rsidRPr="00A33F94">
              <w:rPr>
                <w:rFonts w:ascii="Calibri" w:eastAsia="Times New Roman" w:hAnsi="Calibri" w:cs="Calibri"/>
                <w:color w:val="000000"/>
                <w:sz w:val="16"/>
                <w:szCs w:val="16"/>
                <w:lang w:eastAsia="es-CO"/>
              </w:rPr>
              <w:t>Superfinanciera</w:t>
            </w:r>
            <w:proofErr w:type="spellEnd"/>
            <w:r w:rsidRPr="00A33F94">
              <w:rPr>
                <w:rFonts w:ascii="Calibri" w:eastAsia="Times New Roman" w:hAnsi="Calibri" w:cs="Calibri"/>
                <w:color w:val="000000"/>
                <w:sz w:val="16"/>
                <w:szCs w:val="16"/>
                <w:lang w:eastAsia="es-CO"/>
              </w:rPr>
              <w:t xml:space="preserve"> de Colombia.                                      – Debido a que actualmente la calificación del INFIDER se encuentra en A- con perspectiva estable, se </w:t>
            </w:r>
            <w:r>
              <w:rPr>
                <w:rFonts w:ascii="Calibri" w:eastAsia="Times New Roman" w:hAnsi="Calibri" w:cs="Calibri"/>
                <w:color w:val="000000"/>
                <w:sz w:val="16"/>
                <w:szCs w:val="16"/>
                <w:lang w:eastAsia="es-CO"/>
              </w:rPr>
              <w:t xml:space="preserve">debe </w:t>
            </w:r>
            <w:r w:rsidRPr="00A33F94">
              <w:rPr>
                <w:rFonts w:ascii="Calibri" w:eastAsia="Times New Roman" w:hAnsi="Calibri" w:cs="Calibri"/>
                <w:color w:val="000000"/>
                <w:sz w:val="16"/>
                <w:szCs w:val="16"/>
                <w:lang w:eastAsia="es-CO"/>
              </w:rPr>
              <w:t>segu</w:t>
            </w:r>
            <w:r>
              <w:rPr>
                <w:rFonts w:ascii="Calibri" w:eastAsia="Times New Roman" w:hAnsi="Calibri" w:cs="Calibri"/>
                <w:color w:val="000000"/>
                <w:sz w:val="16"/>
                <w:szCs w:val="16"/>
                <w:lang w:eastAsia="es-CO"/>
              </w:rPr>
              <w:t>ir</w:t>
            </w:r>
            <w:r w:rsidRPr="00A33F94">
              <w:rPr>
                <w:rFonts w:ascii="Calibri" w:eastAsia="Times New Roman" w:hAnsi="Calibri" w:cs="Calibri"/>
                <w:color w:val="000000"/>
                <w:sz w:val="16"/>
                <w:szCs w:val="16"/>
                <w:lang w:eastAsia="es-CO"/>
              </w:rPr>
              <w:t xml:space="preserve"> </w:t>
            </w:r>
            <w:r>
              <w:rPr>
                <w:rFonts w:ascii="Calibri" w:eastAsia="Times New Roman" w:hAnsi="Calibri" w:cs="Calibri"/>
                <w:color w:val="000000"/>
                <w:sz w:val="16"/>
                <w:szCs w:val="16"/>
                <w:lang w:eastAsia="es-CO"/>
              </w:rPr>
              <w:t>con el</w:t>
            </w:r>
            <w:r w:rsidRPr="00A33F94">
              <w:rPr>
                <w:rFonts w:ascii="Calibri" w:eastAsia="Times New Roman" w:hAnsi="Calibri" w:cs="Calibri"/>
                <w:color w:val="000000"/>
                <w:sz w:val="16"/>
                <w:szCs w:val="16"/>
                <w:lang w:eastAsia="es-CO"/>
              </w:rPr>
              <w:t xml:space="preserve"> esfuerzo </w:t>
            </w:r>
            <w:r w:rsidRPr="00A33F94">
              <w:rPr>
                <w:rFonts w:ascii="Calibri" w:eastAsia="Times New Roman" w:hAnsi="Calibri" w:cs="Calibri"/>
                <w:color w:val="000000"/>
                <w:sz w:val="16"/>
                <w:szCs w:val="16"/>
                <w:lang w:eastAsia="es-CO"/>
              </w:rPr>
              <w:lastRenderedPageBreak/>
              <w:t xml:space="preserve">en la gestión comercial y financiera para mejorar los indicadores financieros y así lograr la segunda mejor calificación y alcanzar la vigilancia por parte de la Superintendencia Financiera. </w:t>
            </w:r>
          </w:p>
          <w:p w14:paraId="759CEFD8" w14:textId="44B4DB68" w:rsidR="00D942DC" w:rsidRPr="00A33F94" w:rsidRDefault="00D942DC" w:rsidP="00F15BBB">
            <w:pPr>
              <w:spacing w:after="0" w:line="240" w:lineRule="auto"/>
              <w:jc w:val="both"/>
              <w:rPr>
                <w:rFonts w:ascii="Calibri" w:eastAsia="Times New Roman" w:hAnsi="Calibri" w:cs="Calibri"/>
                <w:color w:val="000000"/>
                <w:sz w:val="16"/>
                <w:szCs w:val="16"/>
                <w:lang w:eastAsia="es-CO"/>
              </w:rPr>
            </w:pPr>
            <w:r w:rsidRPr="00A33F94">
              <w:rPr>
                <w:rFonts w:ascii="Calibri" w:eastAsia="Times New Roman" w:hAnsi="Calibri" w:cs="Calibri"/>
                <w:color w:val="000000"/>
                <w:sz w:val="16"/>
                <w:szCs w:val="16"/>
                <w:lang w:eastAsia="es-CO"/>
              </w:rPr>
              <w:t xml:space="preserve">Se deben actualizar los de manuales de procesos y procedimientos.                          </w:t>
            </w:r>
          </w:p>
          <w:p w14:paraId="148FB0EF" w14:textId="237AD290" w:rsidR="00D942DC" w:rsidRPr="00A33F94" w:rsidRDefault="00D942DC" w:rsidP="00F15BBB">
            <w:pPr>
              <w:spacing w:after="0" w:line="240" w:lineRule="auto"/>
              <w:jc w:val="both"/>
              <w:rPr>
                <w:rFonts w:ascii="Calibri" w:eastAsia="Times New Roman" w:hAnsi="Calibri" w:cs="Calibri"/>
                <w:color w:val="000000"/>
                <w:sz w:val="16"/>
                <w:szCs w:val="16"/>
                <w:lang w:eastAsia="es-CO"/>
              </w:rPr>
            </w:pPr>
          </w:p>
        </w:tc>
        <w:tc>
          <w:tcPr>
            <w:tcW w:w="1988" w:type="dxa"/>
            <w:tcBorders>
              <w:top w:val="single" w:sz="4" w:space="0" w:color="auto"/>
              <w:left w:val="nil"/>
              <w:bottom w:val="single" w:sz="4" w:space="0" w:color="auto"/>
              <w:right w:val="single" w:sz="4" w:space="0" w:color="auto"/>
            </w:tcBorders>
          </w:tcPr>
          <w:p w14:paraId="600221D0" w14:textId="6DA52AF8" w:rsidR="00D942DC" w:rsidRPr="009616DC" w:rsidRDefault="00195939" w:rsidP="004A529A">
            <w:pPr>
              <w:pStyle w:val="Prrafodelista"/>
              <w:numPr>
                <w:ilvl w:val="0"/>
                <w:numId w:val="5"/>
              </w:numPr>
              <w:spacing w:after="0" w:line="240" w:lineRule="auto"/>
              <w:jc w:val="both"/>
              <w:rPr>
                <w:rFonts w:ascii="Calibri" w:eastAsia="Times New Roman" w:hAnsi="Calibri" w:cs="Calibri"/>
                <w:color w:val="000000"/>
                <w:sz w:val="16"/>
                <w:szCs w:val="16"/>
                <w:lang w:eastAsia="es-CO"/>
              </w:rPr>
            </w:pPr>
            <w:r w:rsidRPr="009616DC">
              <w:rPr>
                <w:rFonts w:ascii="Calibri" w:eastAsia="Times New Roman" w:hAnsi="Calibri" w:cs="Calibri"/>
                <w:color w:val="000000"/>
                <w:sz w:val="16"/>
                <w:szCs w:val="16"/>
                <w:lang w:eastAsia="es-CO"/>
              </w:rPr>
              <w:lastRenderedPageBreak/>
              <w:t xml:space="preserve">Se </w:t>
            </w:r>
            <w:r w:rsidR="004A529A">
              <w:rPr>
                <w:rFonts w:ascii="Calibri" w:eastAsia="Times New Roman" w:hAnsi="Calibri" w:cs="Calibri"/>
                <w:color w:val="000000"/>
                <w:sz w:val="16"/>
                <w:szCs w:val="16"/>
                <w:lang w:eastAsia="es-CO"/>
              </w:rPr>
              <w:t>realizó</w:t>
            </w:r>
            <w:r w:rsidRPr="009616DC">
              <w:rPr>
                <w:rFonts w:ascii="Calibri" w:eastAsia="Times New Roman" w:hAnsi="Calibri" w:cs="Calibri"/>
                <w:color w:val="000000"/>
                <w:sz w:val="16"/>
                <w:szCs w:val="16"/>
                <w:lang w:eastAsia="es-CO"/>
              </w:rPr>
              <w:t xml:space="preserve"> el proceso de contratación del profesional que realizará los ajustes requeridos en los diferentes Manuales</w:t>
            </w:r>
            <w:r w:rsidR="00335C8E" w:rsidRPr="009616DC">
              <w:rPr>
                <w:rFonts w:ascii="Calibri" w:eastAsia="Times New Roman" w:hAnsi="Calibri" w:cs="Calibri"/>
                <w:color w:val="000000"/>
                <w:sz w:val="16"/>
                <w:szCs w:val="16"/>
                <w:lang w:eastAsia="es-CO"/>
              </w:rPr>
              <w:t xml:space="preserve"> del INFIDER, de igual forma se inicia con el proceso de contratación de la profesional para la actualización del Sistema de Gestión Calidad (SGC)</w:t>
            </w:r>
            <w:r w:rsidRPr="009616DC">
              <w:rPr>
                <w:rFonts w:ascii="Calibri" w:eastAsia="Times New Roman" w:hAnsi="Calibri" w:cs="Calibri"/>
                <w:color w:val="000000"/>
                <w:sz w:val="16"/>
                <w:szCs w:val="16"/>
                <w:lang w:eastAsia="es-CO"/>
              </w:rPr>
              <w:t xml:space="preserve">. </w:t>
            </w:r>
          </w:p>
        </w:tc>
      </w:tr>
      <w:tr w:rsidR="00D942DC" w:rsidRPr="00D01424" w14:paraId="39C0ECC9" w14:textId="4CD818BB" w:rsidTr="008D73CF">
        <w:trPr>
          <w:trHeight w:val="2265"/>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C2AA2" w14:textId="77777777" w:rsidR="00D942DC"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lastRenderedPageBreak/>
              <w:t xml:space="preserve">2. Incrementar los ingresos operacionales </w:t>
            </w:r>
          </w:p>
          <w:p w14:paraId="75B706A9" w14:textId="77777777" w:rsidR="00D942DC" w:rsidRPr="00927496" w:rsidRDefault="00D942DC" w:rsidP="00F15BBB">
            <w:pPr>
              <w:rPr>
                <w:rFonts w:ascii="Calibri" w:eastAsia="Times New Roman" w:hAnsi="Calibri" w:cs="Calibri"/>
                <w:sz w:val="20"/>
                <w:szCs w:val="20"/>
                <w:lang w:eastAsia="es-CO"/>
              </w:rPr>
            </w:pPr>
          </w:p>
          <w:p w14:paraId="2F8650B1" w14:textId="77777777" w:rsidR="00D942DC" w:rsidRPr="00927496" w:rsidRDefault="00D942DC" w:rsidP="00F15BBB">
            <w:pPr>
              <w:rPr>
                <w:rFonts w:ascii="Calibri" w:eastAsia="Times New Roman" w:hAnsi="Calibri" w:cs="Calibri"/>
                <w:sz w:val="20"/>
                <w:szCs w:val="20"/>
                <w:lang w:eastAsia="es-CO"/>
              </w:rPr>
            </w:pPr>
          </w:p>
          <w:p w14:paraId="7747E7BA" w14:textId="77777777" w:rsidR="00D942DC" w:rsidRPr="00927496" w:rsidRDefault="00D942DC" w:rsidP="00F15BBB">
            <w:pPr>
              <w:rPr>
                <w:rFonts w:ascii="Calibri" w:eastAsia="Times New Roman" w:hAnsi="Calibri" w:cs="Calibri"/>
                <w:sz w:val="20"/>
                <w:szCs w:val="20"/>
                <w:lang w:eastAsia="es-CO"/>
              </w:rPr>
            </w:pPr>
          </w:p>
          <w:p w14:paraId="1C8DA8C0" w14:textId="77777777" w:rsidR="00D942DC" w:rsidRPr="00927496" w:rsidRDefault="00D942DC" w:rsidP="00F15BBB">
            <w:pPr>
              <w:rPr>
                <w:rFonts w:ascii="Calibri" w:eastAsia="Times New Roman" w:hAnsi="Calibri" w:cs="Calibri"/>
                <w:sz w:val="20"/>
                <w:szCs w:val="20"/>
                <w:lang w:eastAsia="es-CO"/>
              </w:rPr>
            </w:pPr>
          </w:p>
          <w:p w14:paraId="7BB064F8" w14:textId="77777777" w:rsidR="00D942DC" w:rsidRPr="00927496" w:rsidRDefault="00D942DC" w:rsidP="00F15BBB">
            <w:pPr>
              <w:rPr>
                <w:rFonts w:ascii="Calibri" w:eastAsia="Times New Roman" w:hAnsi="Calibri" w:cs="Calibri"/>
                <w:sz w:val="20"/>
                <w:szCs w:val="20"/>
                <w:lang w:eastAsia="es-CO"/>
              </w:rPr>
            </w:pPr>
          </w:p>
          <w:p w14:paraId="6072F73E" w14:textId="77777777" w:rsidR="00D942DC" w:rsidRPr="00927496" w:rsidRDefault="00D942DC" w:rsidP="00F15BBB">
            <w:pPr>
              <w:rPr>
                <w:rFonts w:ascii="Calibri" w:eastAsia="Times New Roman" w:hAnsi="Calibri" w:cs="Calibri"/>
                <w:sz w:val="20"/>
                <w:szCs w:val="20"/>
                <w:lang w:eastAsia="es-CO"/>
              </w:rPr>
            </w:pPr>
          </w:p>
          <w:p w14:paraId="2294FC7F" w14:textId="77777777" w:rsidR="00D942DC" w:rsidRPr="00927496" w:rsidRDefault="00D942DC" w:rsidP="00F15BBB">
            <w:pPr>
              <w:rPr>
                <w:rFonts w:ascii="Calibri" w:eastAsia="Times New Roman" w:hAnsi="Calibri" w:cs="Calibri"/>
                <w:sz w:val="20"/>
                <w:szCs w:val="20"/>
                <w:lang w:eastAsia="es-CO"/>
              </w:rPr>
            </w:pPr>
          </w:p>
          <w:p w14:paraId="59050F12" w14:textId="77777777" w:rsidR="00D942DC" w:rsidRPr="00927496" w:rsidRDefault="00D942DC" w:rsidP="00F15BBB">
            <w:pPr>
              <w:rPr>
                <w:rFonts w:ascii="Calibri" w:eastAsia="Times New Roman" w:hAnsi="Calibri" w:cs="Calibri"/>
                <w:sz w:val="20"/>
                <w:szCs w:val="20"/>
                <w:lang w:eastAsia="es-CO"/>
              </w:rPr>
            </w:pPr>
          </w:p>
          <w:p w14:paraId="121ECC32" w14:textId="77777777" w:rsidR="00D942DC" w:rsidRPr="00927496" w:rsidRDefault="00D942DC" w:rsidP="00F15BBB">
            <w:pPr>
              <w:rPr>
                <w:rFonts w:ascii="Calibri" w:eastAsia="Times New Roman" w:hAnsi="Calibri" w:cs="Calibri"/>
                <w:sz w:val="20"/>
                <w:szCs w:val="20"/>
                <w:lang w:eastAsia="es-CO"/>
              </w:rPr>
            </w:pPr>
          </w:p>
          <w:p w14:paraId="3DFBBC22" w14:textId="322009A5" w:rsidR="00D942DC" w:rsidRPr="00927496" w:rsidRDefault="00D942DC" w:rsidP="00F15BBB">
            <w:pPr>
              <w:rPr>
                <w:rFonts w:ascii="Calibri" w:eastAsia="Times New Roman" w:hAnsi="Calibri" w:cs="Calibri"/>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7D6D284F"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2.1 Gestionar y ejecutar proyectos</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5FB0553C"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Gestionar y ejecutar un proyecto en esta vigencia.</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0AC2C66D"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proyecto gestionado y ejecutado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42FF17" w14:textId="77777777" w:rsidR="00D942DC" w:rsidRPr="00D01424" w:rsidRDefault="00D942DC" w:rsidP="00F15BBB">
            <w:pPr>
              <w:spacing w:after="0" w:line="240" w:lineRule="auto"/>
              <w:rPr>
                <w:rFonts w:ascii="Calibri" w:eastAsia="Times New Roman" w:hAnsi="Calibri" w:cs="Calibri"/>
                <w:color w:val="000000"/>
                <w:sz w:val="18"/>
                <w:szCs w:val="18"/>
                <w:lang w:eastAsia="es-CO"/>
              </w:rPr>
            </w:pPr>
            <w:r w:rsidRPr="00D01424">
              <w:rPr>
                <w:rFonts w:ascii="Calibri" w:eastAsia="Times New Roman" w:hAnsi="Calibri" w:cs="Calibri"/>
                <w:color w:val="000000"/>
                <w:sz w:val="18"/>
                <w:szCs w:val="18"/>
                <w:lang w:eastAsia="es-CO"/>
              </w:rPr>
              <w:t>Gerente, director administrativo y financiero, profesionales universitarios (Comercial)</w:t>
            </w:r>
          </w:p>
        </w:tc>
        <w:tc>
          <w:tcPr>
            <w:tcW w:w="1275" w:type="dxa"/>
            <w:tcBorders>
              <w:top w:val="single" w:sz="4" w:space="0" w:color="auto"/>
              <w:left w:val="nil"/>
              <w:bottom w:val="single" w:sz="4" w:space="0" w:color="auto"/>
              <w:right w:val="nil"/>
            </w:tcBorders>
            <w:shd w:val="clear" w:color="auto" w:fill="auto"/>
            <w:vAlign w:val="center"/>
            <w:hideMark/>
          </w:tcPr>
          <w:p w14:paraId="3E40F7BD" w14:textId="4454B804"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45EABB3" w14:textId="7BCFC0E0" w:rsidR="00D942DC" w:rsidRDefault="00D942DC" w:rsidP="00F15BBB">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Promover la celebración de convenios y/o contratos con entidades del orden Nacional, Departamental y/o Municipal </w:t>
            </w:r>
          </w:p>
          <w:p w14:paraId="33144C8A" w14:textId="6348A13E" w:rsidR="00D942DC" w:rsidRPr="00D01424" w:rsidRDefault="00D942DC" w:rsidP="00F15BBB">
            <w:pPr>
              <w:spacing w:after="0" w:line="240" w:lineRule="auto"/>
              <w:rPr>
                <w:rFonts w:ascii="Calibri" w:eastAsia="Times New Roman" w:hAnsi="Calibri" w:cs="Calibri"/>
                <w:color w:val="000000"/>
                <w:sz w:val="16"/>
                <w:szCs w:val="16"/>
                <w:lang w:eastAsia="es-CO"/>
              </w:rPr>
            </w:pPr>
          </w:p>
        </w:tc>
        <w:tc>
          <w:tcPr>
            <w:tcW w:w="1988" w:type="dxa"/>
            <w:tcBorders>
              <w:top w:val="single" w:sz="4" w:space="0" w:color="auto"/>
              <w:left w:val="nil"/>
              <w:bottom w:val="single" w:sz="4" w:space="0" w:color="auto"/>
              <w:right w:val="single" w:sz="4" w:space="0" w:color="auto"/>
            </w:tcBorders>
          </w:tcPr>
          <w:p w14:paraId="1939948E" w14:textId="0D756CED" w:rsidR="00D942DC" w:rsidRPr="00D771FB" w:rsidRDefault="00D771FB" w:rsidP="00D771FB">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 inicia con el proceso de gestión ante la Gobernación de Risaralda y la Alcaldía de Pereira, para el manejo de recursos</w:t>
            </w:r>
            <w:r w:rsidR="003C47F0">
              <w:rPr>
                <w:rFonts w:ascii="Calibri" w:eastAsia="Times New Roman" w:hAnsi="Calibri" w:cs="Calibri"/>
                <w:color w:val="000000"/>
                <w:sz w:val="16"/>
                <w:szCs w:val="16"/>
                <w:lang w:eastAsia="es-CO"/>
              </w:rPr>
              <w:t xml:space="preserve"> de los diferentes proyectos estableci</w:t>
            </w:r>
            <w:r w:rsidR="000B14F9">
              <w:rPr>
                <w:rFonts w:ascii="Calibri" w:eastAsia="Times New Roman" w:hAnsi="Calibri" w:cs="Calibri"/>
                <w:color w:val="000000"/>
                <w:sz w:val="16"/>
                <w:szCs w:val="16"/>
                <w:lang w:eastAsia="es-CO"/>
              </w:rPr>
              <w:t xml:space="preserve">dos en los Planes de </w:t>
            </w:r>
            <w:proofErr w:type="gramStart"/>
            <w:r w:rsidR="000B14F9">
              <w:rPr>
                <w:rFonts w:ascii="Calibri" w:eastAsia="Times New Roman" w:hAnsi="Calibri" w:cs="Calibri"/>
                <w:color w:val="000000"/>
                <w:sz w:val="16"/>
                <w:szCs w:val="16"/>
                <w:lang w:eastAsia="es-CO"/>
              </w:rPr>
              <w:t>Desarrollo(</w:t>
            </w:r>
            <w:proofErr w:type="gramEnd"/>
            <w:r w:rsidR="000B14F9">
              <w:rPr>
                <w:rFonts w:ascii="Calibri" w:eastAsia="Times New Roman" w:hAnsi="Calibri" w:cs="Calibri"/>
                <w:color w:val="000000"/>
                <w:sz w:val="16"/>
                <w:szCs w:val="16"/>
                <w:lang w:eastAsia="es-CO"/>
              </w:rPr>
              <w:t>Pendiente).</w:t>
            </w:r>
            <w:r>
              <w:rPr>
                <w:rFonts w:ascii="Calibri" w:eastAsia="Times New Roman" w:hAnsi="Calibri" w:cs="Calibri"/>
                <w:color w:val="000000"/>
                <w:sz w:val="16"/>
                <w:szCs w:val="16"/>
                <w:lang w:eastAsia="es-CO"/>
              </w:rPr>
              <w:t xml:space="preserve">  </w:t>
            </w:r>
          </w:p>
        </w:tc>
      </w:tr>
      <w:tr w:rsidR="00D942DC" w:rsidRPr="00D01424" w14:paraId="448438AB" w14:textId="5104BE29" w:rsidTr="008D73CF">
        <w:trPr>
          <w:trHeight w:val="339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948C0FF"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3720D8A5"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2.2 Incrementar la colocación</w:t>
            </w:r>
          </w:p>
        </w:tc>
        <w:tc>
          <w:tcPr>
            <w:tcW w:w="1583" w:type="dxa"/>
            <w:tcBorders>
              <w:top w:val="nil"/>
              <w:left w:val="nil"/>
              <w:bottom w:val="single" w:sz="4" w:space="0" w:color="auto"/>
              <w:right w:val="single" w:sz="4" w:space="0" w:color="auto"/>
            </w:tcBorders>
            <w:shd w:val="clear" w:color="auto" w:fill="auto"/>
            <w:vAlign w:val="center"/>
            <w:hideMark/>
          </w:tcPr>
          <w:p w14:paraId="0223FBE6"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Incrementar y sostener la colocación de recursos.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398364BF"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Colocación incrementada y sostenida</w:t>
            </w:r>
          </w:p>
        </w:tc>
        <w:tc>
          <w:tcPr>
            <w:tcW w:w="1701" w:type="dxa"/>
            <w:tcBorders>
              <w:top w:val="single" w:sz="4" w:space="0" w:color="auto"/>
              <w:left w:val="nil"/>
              <w:bottom w:val="single" w:sz="4" w:space="0" w:color="auto"/>
              <w:right w:val="nil"/>
            </w:tcBorders>
            <w:shd w:val="clear" w:color="auto" w:fill="auto"/>
            <w:vAlign w:val="center"/>
            <w:hideMark/>
          </w:tcPr>
          <w:p w14:paraId="00BCC417" w14:textId="77777777" w:rsidR="00D942DC" w:rsidRPr="00D01424" w:rsidRDefault="00D942DC" w:rsidP="00F15BBB">
            <w:pPr>
              <w:spacing w:after="0" w:line="240" w:lineRule="auto"/>
              <w:rPr>
                <w:rFonts w:ascii="Calibri" w:eastAsia="Times New Roman" w:hAnsi="Calibri" w:cs="Calibri"/>
                <w:color w:val="000000"/>
                <w:sz w:val="18"/>
                <w:szCs w:val="18"/>
                <w:lang w:eastAsia="es-CO"/>
              </w:rPr>
            </w:pPr>
            <w:r w:rsidRPr="00D01424">
              <w:rPr>
                <w:rFonts w:ascii="Calibri" w:eastAsia="Times New Roman" w:hAnsi="Calibri" w:cs="Calibri"/>
                <w:color w:val="000000"/>
                <w:sz w:val="18"/>
                <w:szCs w:val="18"/>
                <w:lang w:eastAsia="es-CO"/>
              </w:rPr>
              <w:t>Gerente, director administrativo y financiero, profesionales universitarios (Comercial)</w:t>
            </w:r>
          </w:p>
        </w:tc>
        <w:tc>
          <w:tcPr>
            <w:tcW w:w="1275" w:type="dxa"/>
            <w:tcBorders>
              <w:top w:val="single" w:sz="4" w:space="0" w:color="auto"/>
              <w:left w:val="single" w:sz="4" w:space="0" w:color="auto"/>
              <w:bottom w:val="single" w:sz="4" w:space="0" w:color="auto"/>
              <w:right w:val="nil"/>
            </w:tcBorders>
            <w:shd w:val="clear" w:color="auto" w:fill="auto"/>
            <w:vAlign w:val="center"/>
            <w:hideMark/>
          </w:tcPr>
          <w:p w14:paraId="64BB6285" w14:textId="179E3102"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r>
              <w:rPr>
                <w:rFonts w:ascii="Calibri" w:eastAsia="Times New Roman" w:hAnsi="Calibri" w:cs="Calibri"/>
                <w:color w:val="000000"/>
                <w:sz w:val="20"/>
                <w:szCs w:val="20"/>
                <w:lang w:eastAsia="es-CO"/>
              </w:rPr>
              <w:t>y financieros</w:t>
            </w:r>
            <w:r w:rsidRPr="00D01424">
              <w:rPr>
                <w:rFonts w:ascii="Calibri" w:eastAsia="Times New Roman" w:hAnsi="Calibri" w:cs="Calibri"/>
                <w:color w:val="000000"/>
                <w:sz w:val="20"/>
                <w:szCs w:val="20"/>
                <w:lang w:eastAsia="es-CO"/>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5135CE4" w14:textId="7BE27318" w:rsidR="00D942DC" w:rsidRPr="00D01424" w:rsidRDefault="00D942DC" w:rsidP="00F15BBB">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Promover la colocación de recursos de conformidad con las líneas existentes que se identifican en el portafolio de servicios, línea de fomento, créditos de tesorería, descuentos de actas y línea servidores públicos</w:t>
            </w:r>
          </w:p>
        </w:tc>
        <w:tc>
          <w:tcPr>
            <w:tcW w:w="1988" w:type="dxa"/>
            <w:tcBorders>
              <w:top w:val="single" w:sz="4" w:space="0" w:color="auto"/>
              <w:left w:val="nil"/>
              <w:bottom w:val="single" w:sz="4" w:space="0" w:color="auto"/>
              <w:right w:val="single" w:sz="4" w:space="0" w:color="auto"/>
            </w:tcBorders>
          </w:tcPr>
          <w:p w14:paraId="3E001C09" w14:textId="30BED8A6" w:rsidR="00D942DC" w:rsidRPr="003C47F0" w:rsidRDefault="00724B2D" w:rsidP="003C47F0">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tiene cronograma </w:t>
            </w:r>
            <w:r w:rsidR="004A529A">
              <w:rPr>
                <w:rFonts w:ascii="Calibri" w:eastAsia="Times New Roman" w:hAnsi="Calibri" w:cs="Calibri"/>
                <w:color w:val="000000"/>
                <w:sz w:val="16"/>
                <w:szCs w:val="16"/>
                <w:lang w:eastAsia="es-CO"/>
              </w:rPr>
              <w:t>de actividades por parte de la G</w:t>
            </w:r>
            <w:r>
              <w:rPr>
                <w:rFonts w:ascii="Calibri" w:eastAsia="Times New Roman" w:hAnsi="Calibri" w:cs="Calibri"/>
                <w:color w:val="000000"/>
                <w:sz w:val="16"/>
                <w:szCs w:val="16"/>
                <w:lang w:eastAsia="es-CO"/>
              </w:rPr>
              <w:t>erencia y el área comercial, el cual se viene ejecutando desde el mes de enero de 2024, con las visitas a los 12 Municipios No Certificados.</w:t>
            </w:r>
          </w:p>
        </w:tc>
      </w:tr>
      <w:tr w:rsidR="00D942DC" w:rsidRPr="00D01424" w14:paraId="2F664B1C" w14:textId="254069C0" w:rsidTr="008D73CF">
        <w:trPr>
          <w:trHeight w:val="1815"/>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1F7ECB5E"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5E4CA76B"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2.3 Continuar con la administración de recursos a través de convenios y contratos.</w:t>
            </w:r>
          </w:p>
        </w:tc>
        <w:tc>
          <w:tcPr>
            <w:tcW w:w="1583" w:type="dxa"/>
            <w:tcBorders>
              <w:top w:val="nil"/>
              <w:left w:val="nil"/>
              <w:bottom w:val="single" w:sz="4" w:space="0" w:color="auto"/>
              <w:right w:val="single" w:sz="4" w:space="0" w:color="auto"/>
            </w:tcBorders>
            <w:shd w:val="clear" w:color="auto" w:fill="auto"/>
            <w:vAlign w:val="bottom"/>
            <w:hideMark/>
          </w:tcPr>
          <w:p w14:paraId="3DBF9EA5"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Incrementar la administración de recursos a través de convenios y contratos, </w:t>
            </w:r>
            <w:r w:rsidRPr="00D01424">
              <w:rPr>
                <w:rFonts w:ascii="Calibri" w:eastAsia="Times New Roman" w:hAnsi="Calibri" w:cs="Calibri"/>
                <w:color w:val="000000"/>
                <w:sz w:val="20"/>
                <w:szCs w:val="20"/>
                <w:lang w:eastAsia="es-CO"/>
              </w:rPr>
              <w:lastRenderedPageBreak/>
              <w:t>continuar con su administración.</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7B35F38F"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lastRenderedPageBreak/>
              <w:t>Contratos y convenios para la administración de recursos incrementados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FCDAA0F" w14:textId="77777777" w:rsidR="00D942DC" w:rsidRPr="00D01424" w:rsidRDefault="00D942DC" w:rsidP="00F15BBB">
            <w:pPr>
              <w:spacing w:after="0" w:line="240" w:lineRule="auto"/>
              <w:rPr>
                <w:rFonts w:ascii="Calibri" w:eastAsia="Times New Roman" w:hAnsi="Calibri" w:cs="Calibri"/>
                <w:color w:val="000000"/>
                <w:sz w:val="18"/>
                <w:szCs w:val="18"/>
                <w:lang w:eastAsia="es-CO"/>
              </w:rPr>
            </w:pPr>
            <w:r w:rsidRPr="00D01424">
              <w:rPr>
                <w:rFonts w:ascii="Calibri" w:eastAsia="Times New Roman" w:hAnsi="Calibri" w:cs="Calibri"/>
                <w:color w:val="000000"/>
                <w:sz w:val="18"/>
                <w:szCs w:val="18"/>
                <w:lang w:eastAsia="es-CO"/>
              </w:rPr>
              <w:t>Gerente, director administrativo y financiero, profesionales universitarios (Comercial)</w:t>
            </w:r>
          </w:p>
        </w:tc>
        <w:tc>
          <w:tcPr>
            <w:tcW w:w="1275" w:type="dxa"/>
            <w:tcBorders>
              <w:top w:val="single" w:sz="4" w:space="0" w:color="auto"/>
              <w:left w:val="nil"/>
              <w:bottom w:val="single" w:sz="4" w:space="0" w:color="auto"/>
              <w:right w:val="nil"/>
            </w:tcBorders>
            <w:shd w:val="clear" w:color="auto" w:fill="auto"/>
            <w:vAlign w:val="center"/>
            <w:hideMark/>
          </w:tcPr>
          <w:p w14:paraId="7001FE0D" w14:textId="47BA3DC4"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r>
              <w:rPr>
                <w:rFonts w:ascii="Calibri" w:eastAsia="Times New Roman" w:hAnsi="Calibri" w:cs="Calibri"/>
                <w:color w:val="000000"/>
                <w:sz w:val="20"/>
                <w:szCs w:val="20"/>
                <w:lang w:eastAsia="es-CO"/>
              </w:rPr>
              <w:t>y financieros</w:t>
            </w:r>
            <w:r w:rsidRPr="00D01424">
              <w:rPr>
                <w:rFonts w:ascii="Calibri" w:eastAsia="Times New Roman" w:hAnsi="Calibri" w:cs="Calibri"/>
                <w:color w:val="000000"/>
                <w:sz w:val="20"/>
                <w:szCs w:val="20"/>
                <w:lang w:eastAsia="es-CO"/>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7BAA2E9" w14:textId="6879FB69" w:rsidR="00D942DC" w:rsidRPr="00D01424" w:rsidRDefault="00D942DC" w:rsidP="00F15BBB">
            <w:pPr>
              <w:spacing w:after="0" w:line="240" w:lineRule="auto"/>
              <w:rPr>
                <w:rFonts w:ascii="Calibri" w:eastAsia="Times New Roman" w:hAnsi="Calibri" w:cs="Calibri"/>
                <w:color w:val="000000"/>
                <w:sz w:val="16"/>
                <w:szCs w:val="16"/>
                <w:lang w:eastAsia="es-CO"/>
              </w:rPr>
            </w:pPr>
            <w:r w:rsidRPr="00D01424">
              <w:rPr>
                <w:rFonts w:ascii="Calibri" w:eastAsia="Times New Roman" w:hAnsi="Calibri" w:cs="Calibri"/>
                <w:color w:val="000000"/>
                <w:sz w:val="16"/>
                <w:szCs w:val="16"/>
                <w:lang w:eastAsia="es-CO"/>
              </w:rPr>
              <w:t xml:space="preserve"> </w:t>
            </w:r>
            <w:r>
              <w:rPr>
                <w:rFonts w:ascii="Calibri" w:eastAsia="Times New Roman" w:hAnsi="Calibri" w:cs="Calibri"/>
                <w:color w:val="000000"/>
                <w:sz w:val="16"/>
                <w:szCs w:val="16"/>
                <w:lang w:eastAsia="es-CO"/>
              </w:rPr>
              <w:t>Dar continuidad a la política adoptada por el INFIDER en la celebración y administración de recursos</w:t>
            </w:r>
          </w:p>
          <w:p w14:paraId="14054965" w14:textId="4EE05215" w:rsidR="00D942DC" w:rsidRPr="00D01424" w:rsidRDefault="00D942DC" w:rsidP="00F15BBB">
            <w:pPr>
              <w:spacing w:after="0" w:line="240" w:lineRule="auto"/>
              <w:rPr>
                <w:rFonts w:ascii="Calibri" w:eastAsia="Times New Roman" w:hAnsi="Calibri" w:cs="Calibri"/>
                <w:color w:val="000000"/>
                <w:sz w:val="16"/>
                <w:szCs w:val="16"/>
                <w:lang w:eastAsia="es-CO"/>
              </w:rPr>
            </w:pPr>
          </w:p>
        </w:tc>
        <w:tc>
          <w:tcPr>
            <w:tcW w:w="1988" w:type="dxa"/>
            <w:tcBorders>
              <w:top w:val="single" w:sz="4" w:space="0" w:color="auto"/>
              <w:left w:val="nil"/>
              <w:bottom w:val="single" w:sz="4" w:space="0" w:color="auto"/>
              <w:right w:val="single" w:sz="4" w:space="0" w:color="auto"/>
            </w:tcBorders>
          </w:tcPr>
          <w:p w14:paraId="3325B47B" w14:textId="38885100" w:rsidR="00D942DC" w:rsidRPr="008D1F75" w:rsidRDefault="008D1F75" w:rsidP="008D1F75">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Durante la vigencia 2024, se le da continuidad al manejo de los 29 convenios</w:t>
            </w:r>
            <w:r w:rsidR="00AC66BA">
              <w:rPr>
                <w:rFonts w:ascii="Calibri" w:eastAsia="Times New Roman" w:hAnsi="Calibri" w:cs="Calibri"/>
                <w:color w:val="000000"/>
                <w:sz w:val="16"/>
                <w:szCs w:val="16"/>
                <w:lang w:eastAsia="es-CO"/>
              </w:rPr>
              <w:t xml:space="preserve"> y contratos</w:t>
            </w:r>
            <w:r>
              <w:rPr>
                <w:rFonts w:ascii="Calibri" w:eastAsia="Times New Roman" w:hAnsi="Calibri" w:cs="Calibri"/>
                <w:color w:val="000000"/>
                <w:sz w:val="16"/>
                <w:szCs w:val="16"/>
                <w:lang w:eastAsia="es-CO"/>
              </w:rPr>
              <w:t xml:space="preserve"> registrados en el </w:t>
            </w:r>
            <w:proofErr w:type="spellStart"/>
            <w:r>
              <w:rPr>
                <w:rFonts w:ascii="Calibri" w:eastAsia="Times New Roman" w:hAnsi="Calibri" w:cs="Calibri"/>
                <w:color w:val="000000"/>
                <w:sz w:val="16"/>
                <w:szCs w:val="16"/>
                <w:lang w:eastAsia="es-CO"/>
              </w:rPr>
              <w:t>Infider</w:t>
            </w:r>
            <w:proofErr w:type="spellEnd"/>
            <w:r>
              <w:rPr>
                <w:rFonts w:ascii="Calibri" w:eastAsia="Times New Roman" w:hAnsi="Calibri" w:cs="Calibri"/>
                <w:color w:val="000000"/>
                <w:sz w:val="16"/>
                <w:szCs w:val="16"/>
                <w:lang w:eastAsia="es-CO"/>
              </w:rPr>
              <w:t xml:space="preserve">, desde la </w:t>
            </w:r>
            <w:r>
              <w:rPr>
                <w:rFonts w:ascii="Calibri" w:eastAsia="Times New Roman" w:hAnsi="Calibri" w:cs="Calibri"/>
                <w:color w:val="000000"/>
                <w:sz w:val="16"/>
                <w:szCs w:val="16"/>
                <w:lang w:eastAsia="es-CO"/>
              </w:rPr>
              <w:lastRenderedPageBreak/>
              <w:t>vigencia anterior.</w:t>
            </w:r>
          </w:p>
        </w:tc>
      </w:tr>
      <w:tr w:rsidR="00D942DC" w:rsidRPr="00D01424" w14:paraId="7BC07760" w14:textId="4889A255" w:rsidTr="008D73CF">
        <w:trPr>
          <w:trHeight w:val="2265"/>
        </w:trPr>
        <w:tc>
          <w:tcPr>
            <w:tcW w:w="1658" w:type="dxa"/>
            <w:vMerge w:val="restart"/>
            <w:tcBorders>
              <w:top w:val="single" w:sz="4" w:space="0" w:color="auto"/>
              <w:left w:val="single" w:sz="4" w:space="0" w:color="auto"/>
              <w:right w:val="single" w:sz="4" w:space="0" w:color="auto"/>
            </w:tcBorders>
            <w:shd w:val="clear" w:color="auto" w:fill="auto"/>
            <w:vAlign w:val="center"/>
            <w:hideMark/>
          </w:tcPr>
          <w:p w14:paraId="3CF72D70"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lastRenderedPageBreak/>
              <w:t xml:space="preserve">3. Gestionar nuevos clientes y fortalecer las relaciones con nuestros grupos de valor. </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7196E379"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3.1. Prestar un servicio personalizado a través de la asesoría técnica.</w:t>
            </w:r>
          </w:p>
        </w:tc>
        <w:tc>
          <w:tcPr>
            <w:tcW w:w="1583" w:type="dxa"/>
            <w:tcBorders>
              <w:top w:val="single" w:sz="4" w:space="0" w:color="auto"/>
              <w:left w:val="nil"/>
              <w:bottom w:val="single" w:sz="4" w:space="0" w:color="auto"/>
              <w:right w:val="single" w:sz="4" w:space="0" w:color="auto"/>
            </w:tcBorders>
            <w:shd w:val="clear" w:color="auto" w:fill="auto"/>
            <w:vAlign w:val="bottom"/>
            <w:hideMark/>
          </w:tcPr>
          <w:p w14:paraId="44A1853A" w14:textId="4D18BF34" w:rsidR="00D942DC" w:rsidRPr="00D01424" w:rsidRDefault="00D942DC" w:rsidP="00F15BBB">
            <w:pPr>
              <w:spacing w:after="0" w:line="240" w:lineRule="auto"/>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Visitar a nuestros potenciales clientes para vender nuestros servicios de acuerdo con disponibilidad de recursos para colocación en forma coordinada con programación y agenda concertada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0380EE0C" w14:textId="274ABD73" w:rsidR="00D942DC" w:rsidRPr="00D01424" w:rsidRDefault="00D942DC" w:rsidP="00F15BBB">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Cronograma y visitas reali</w:t>
            </w:r>
            <w:r w:rsidRPr="00D01424">
              <w:rPr>
                <w:rFonts w:ascii="Calibri" w:eastAsia="Times New Roman" w:hAnsi="Calibri" w:cs="Calibri"/>
                <w:color w:val="000000"/>
                <w:sz w:val="20"/>
                <w:szCs w:val="20"/>
                <w:lang w:eastAsia="es-CO"/>
              </w:rPr>
              <w:t>zadas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438EC06" w14:textId="77777777" w:rsidR="00D942DC" w:rsidRPr="00D01424" w:rsidRDefault="00D942DC" w:rsidP="008D73CF">
            <w:pPr>
              <w:spacing w:after="0" w:line="240" w:lineRule="auto"/>
              <w:jc w:val="center"/>
              <w:rPr>
                <w:rFonts w:ascii="Calibri" w:eastAsia="Times New Roman" w:hAnsi="Calibri" w:cs="Calibri"/>
                <w:color w:val="000000"/>
                <w:sz w:val="18"/>
                <w:szCs w:val="18"/>
                <w:lang w:eastAsia="es-CO"/>
              </w:rPr>
            </w:pPr>
            <w:r w:rsidRPr="00D01424">
              <w:rPr>
                <w:rFonts w:ascii="Calibri" w:eastAsia="Times New Roman" w:hAnsi="Calibri" w:cs="Calibri"/>
                <w:color w:val="000000"/>
                <w:sz w:val="18"/>
                <w:szCs w:val="18"/>
                <w:lang w:eastAsia="es-CO"/>
              </w:rPr>
              <w:t>Gerente, director administrativo y financiero, profesionales universitarios (Comercial)</w:t>
            </w:r>
          </w:p>
        </w:tc>
        <w:tc>
          <w:tcPr>
            <w:tcW w:w="1275" w:type="dxa"/>
            <w:tcBorders>
              <w:top w:val="single" w:sz="4" w:space="0" w:color="auto"/>
              <w:left w:val="nil"/>
              <w:bottom w:val="single" w:sz="4" w:space="0" w:color="auto"/>
              <w:right w:val="nil"/>
            </w:tcBorders>
            <w:shd w:val="clear" w:color="auto" w:fill="auto"/>
            <w:vAlign w:val="center"/>
            <w:hideMark/>
          </w:tcPr>
          <w:p w14:paraId="16C3555C" w14:textId="54CB09DA"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2AE2E37" w14:textId="73AA752E" w:rsidR="00D942DC" w:rsidRPr="00D01424" w:rsidRDefault="00D942DC" w:rsidP="00F15BBB">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El INFIDER, elaborará a través del área comercial el cronograma de visitas a nuestros potenciales clientes para la venta de servicios.</w:t>
            </w:r>
          </w:p>
        </w:tc>
        <w:tc>
          <w:tcPr>
            <w:tcW w:w="1988" w:type="dxa"/>
            <w:tcBorders>
              <w:top w:val="single" w:sz="4" w:space="0" w:color="auto"/>
              <w:left w:val="nil"/>
              <w:bottom w:val="single" w:sz="4" w:space="0" w:color="auto"/>
              <w:right w:val="single" w:sz="4" w:space="0" w:color="auto"/>
            </w:tcBorders>
          </w:tcPr>
          <w:p w14:paraId="632573F0" w14:textId="7185407D" w:rsidR="00D942DC" w:rsidRPr="00C94B46" w:rsidRDefault="00C94B46" w:rsidP="00C94B46">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 viene realizando visitas</w:t>
            </w:r>
            <w:r w:rsidR="004A529A">
              <w:rPr>
                <w:rFonts w:ascii="Calibri" w:eastAsia="Times New Roman" w:hAnsi="Calibri" w:cs="Calibri"/>
                <w:color w:val="000000"/>
                <w:sz w:val="16"/>
                <w:szCs w:val="16"/>
                <w:lang w:eastAsia="es-CO"/>
              </w:rPr>
              <w:t xml:space="preserve"> por parte de la G</w:t>
            </w:r>
            <w:r w:rsidRPr="00C94B46">
              <w:rPr>
                <w:rFonts w:ascii="Calibri" w:eastAsia="Times New Roman" w:hAnsi="Calibri" w:cs="Calibri"/>
                <w:color w:val="000000"/>
                <w:sz w:val="16"/>
                <w:szCs w:val="16"/>
                <w:lang w:eastAsia="es-CO"/>
              </w:rPr>
              <w:t>ere</w:t>
            </w:r>
            <w:r>
              <w:rPr>
                <w:rFonts w:ascii="Calibri" w:eastAsia="Times New Roman" w:hAnsi="Calibri" w:cs="Calibri"/>
                <w:color w:val="000000"/>
                <w:sz w:val="16"/>
                <w:szCs w:val="16"/>
                <w:lang w:eastAsia="es-CO"/>
              </w:rPr>
              <w:t>ncia y el área comercial</w:t>
            </w:r>
            <w:r w:rsidRPr="00C94B46">
              <w:rPr>
                <w:rFonts w:ascii="Calibri" w:eastAsia="Times New Roman" w:hAnsi="Calibri" w:cs="Calibri"/>
                <w:color w:val="000000"/>
                <w:sz w:val="16"/>
                <w:szCs w:val="16"/>
                <w:lang w:eastAsia="es-CO"/>
              </w:rPr>
              <w:t>, con las visitas a los 12 Municipios No Certificados.</w:t>
            </w:r>
          </w:p>
        </w:tc>
      </w:tr>
      <w:tr w:rsidR="00D942DC" w:rsidRPr="00D01424" w14:paraId="3AF05C54" w14:textId="2EDDAEF5" w:rsidTr="008D73CF">
        <w:trPr>
          <w:trHeight w:val="2265"/>
        </w:trPr>
        <w:tc>
          <w:tcPr>
            <w:tcW w:w="1658" w:type="dxa"/>
            <w:vMerge/>
            <w:tcBorders>
              <w:left w:val="single" w:sz="4" w:space="0" w:color="auto"/>
              <w:right w:val="single" w:sz="4" w:space="0" w:color="auto"/>
            </w:tcBorders>
            <w:vAlign w:val="center"/>
            <w:hideMark/>
          </w:tcPr>
          <w:p w14:paraId="21B095EA"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0E73E530"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3.2 Invertir en aplicaciones tecnológicas que permitan modernizar las relaciones con nuestros clientes y grupos de interés.</w:t>
            </w:r>
          </w:p>
        </w:tc>
        <w:tc>
          <w:tcPr>
            <w:tcW w:w="1583" w:type="dxa"/>
            <w:tcBorders>
              <w:top w:val="nil"/>
              <w:left w:val="nil"/>
              <w:bottom w:val="single" w:sz="4" w:space="0" w:color="auto"/>
              <w:right w:val="single" w:sz="4" w:space="0" w:color="auto"/>
            </w:tcBorders>
            <w:shd w:val="clear" w:color="auto" w:fill="auto"/>
            <w:vAlign w:val="bottom"/>
            <w:hideMark/>
          </w:tcPr>
          <w:p w14:paraId="0F2C183D" w14:textId="3B05A5CE"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Invertir al menos en una aplicación tecnológica que permita modernizar la relaci</w:t>
            </w:r>
            <w:r>
              <w:rPr>
                <w:rFonts w:ascii="Calibri" w:eastAsia="Times New Roman" w:hAnsi="Calibri" w:cs="Calibri"/>
                <w:color w:val="000000"/>
                <w:sz w:val="20"/>
                <w:szCs w:val="20"/>
                <w:lang w:eastAsia="es-CO"/>
              </w:rPr>
              <w:t>ón</w:t>
            </w:r>
            <w:r w:rsidRPr="00D01424">
              <w:rPr>
                <w:rFonts w:ascii="Calibri" w:eastAsia="Times New Roman" w:hAnsi="Calibri" w:cs="Calibri"/>
                <w:color w:val="000000"/>
                <w:sz w:val="20"/>
                <w:szCs w:val="20"/>
                <w:lang w:eastAsia="es-CO"/>
              </w:rPr>
              <w:t xml:space="preserve"> con nuestros clientes y grupos de interés.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29AA9FAC"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roofErr w:type="gramStart"/>
            <w:r w:rsidRPr="00D01424">
              <w:rPr>
                <w:rFonts w:ascii="Calibri" w:eastAsia="Times New Roman" w:hAnsi="Calibri" w:cs="Calibri"/>
                <w:color w:val="000000"/>
                <w:sz w:val="20"/>
                <w:szCs w:val="20"/>
                <w:lang w:eastAsia="es-CO"/>
              </w:rPr>
              <w:t>aplicación</w:t>
            </w:r>
            <w:proofErr w:type="gramEnd"/>
            <w:r w:rsidRPr="00D01424">
              <w:rPr>
                <w:rFonts w:ascii="Calibri" w:eastAsia="Times New Roman" w:hAnsi="Calibri" w:cs="Calibri"/>
                <w:color w:val="000000"/>
                <w:sz w:val="20"/>
                <w:szCs w:val="20"/>
                <w:lang w:eastAsia="es-CO"/>
              </w:rPr>
              <w:t xml:space="preserve"> tecnológica implementada.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1BC5637" w14:textId="77777777" w:rsidR="00D942DC" w:rsidRPr="00D01424" w:rsidRDefault="00D942DC" w:rsidP="00F15BBB">
            <w:pPr>
              <w:spacing w:after="0" w:line="240" w:lineRule="auto"/>
              <w:rPr>
                <w:rFonts w:ascii="Calibri" w:eastAsia="Times New Roman" w:hAnsi="Calibri" w:cs="Calibri"/>
                <w:color w:val="000000"/>
                <w:sz w:val="18"/>
                <w:szCs w:val="18"/>
                <w:lang w:eastAsia="es-CO"/>
              </w:rPr>
            </w:pPr>
            <w:r w:rsidRPr="00D01424">
              <w:rPr>
                <w:rFonts w:ascii="Calibri" w:eastAsia="Times New Roman" w:hAnsi="Calibri" w:cs="Calibri"/>
                <w:color w:val="000000"/>
                <w:sz w:val="18"/>
                <w:szCs w:val="18"/>
                <w:lang w:eastAsia="es-CO"/>
              </w:rPr>
              <w:t>Gerente, director administrativo y financiero, profesional en sistemas, asesor jurídico.</w:t>
            </w:r>
          </w:p>
        </w:tc>
        <w:tc>
          <w:tcPr>
            <w:tcW w:w="1275" w:type="dxa"/>
            <w:tcBorders>
              <w:top w:val="single" w:sz="4" w:space="0" w:color="auto"/>
              <w:left w:val="nil"/>
              <w:bottom w:val="single" w:sz="4" w:space="0" w:color="auto"/>
              <w:right w:val="nil"/>
            </w:tcBorders>
            <w:shd w:val="clear" w:color="auto" w:fill="auto"/>
            <w:vAlign w:val="center"/>
            <w:hideMark/>
          </w:tcPr>
          <w:p w14:paraId="01442F76" w14:textId="77777777"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CB230BD" w14:textId="6F4234A0" w:rsidR="00D942DC" w:rsidRPr="00D01424" w:rsidRDefault="00D942DC" w:rsidP="00F15BBB">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Promover la inversión en la creación de herramienta interactiva que nos permita la comunicación y el diálogo con nuestros clientes y grupos de interés (APP para radicación de solicitudes y aprobación de créditos en línea)</w:t>
            </w:r>
          </w:p>
        </w:tc>
        <w:tc>
          <w:tcPr>
            <w:tcW w:w="1988" w:type="dxa"/>
            <w:tcBorders>
              <w:top w:val="single" w:sz="4" w:space="0" w:color="auto"/>
              <w:left w:val="nil"/>
              <w:bottom w:val="single" w:sz="4" w:space="0" w:color="auto"/>
              <w:right w:val="single" w:sz="4" w:space="0" w:color="auto"/>
            </w:tcBorders>
          </w:tcPr>
          <w:p w14:paraId="098DAEA5" w14:textId="55A630DA" w:rsidR="00D942DC" w:rsidRPr="00EC0918" w:rsidRDefault="00EC0918" w:rsidP="00EC0918">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crea el </w:t>
            </w:r>
            <w:proofErr w:type="spellStart"/>
            <w:r>
              <w:rPr>
                <w:rFonts w:ascii="Calibri" w:eastAsia="Times New Roman" w:hAnsi="Calibri" w:cs="Calibri"/>
                <w:color w:val="000000"/>
                <w:sz w:val="16"/>
                <w:szCs w:val="16"/>
                <w:lang w:eastAsia="es-CO"/>
              </w:rPr>
              <w:t>radi</w:t>
            </w:r>
            <w:r w:rsidR="004A529A">
              <w:rPr>
                <w:rFonts w:ascii="Calibri" w:eastAsia="Times New Roman" w:hAnsi="Calibri" w:cs="Calibri"/>
                <w:color w:val="000000"/>
                <w:sz w:val="16"/>
                <w:szCs w:val="16"/>
                <w:lang w:eastAsia="es-CO"/>
              </w:rPr>
              <w:t>cador</w:t>
            </w:r>
            <w:proofErr w:type="spellEnd"/>
            <w:r w:rsidR="004A529A">
              <w:rPr>
                <w:rFonts w:ascii="Calibri" w:eastAsia="Times New Roman" w:hAnsi="Calibri" w:cs="Calibri"/>
                <w:color w:val="000000"/>
                <w:sz w:val="16"/>
                <w:szCs w:val="16"/>
                <w:lang w:eastAsia="es-CO"/>
              </w:rPr>
              <w:t xml:space="preserve"> web y </w:t>
            </w:r>
            <w:r>
              <w:rPr>
                <w:rFonts w:ascii="Calibri" w:eastAsia="Times New Roman" w:hAnsi="Calibri" w:cs="Calibri"/>
                <w:color w:val="000000"/>
                <w:sz w:val="16"/>
                <w:szCs w:val="16"/>
                <w:lang w:eastAsia="es-CO"/>
              </w:rPr>
              <w:t xml:space="preserve">se da continuidad al </w:t>
            </w:r>
            <w:r w:rsidR="00F92927">
              <w:rPr>
                <w:rFonts w:ascii="Calibri" w:eastAsia="Times New Roman" w:hAnsi="Calibri" w:cs="Calibri"/>
                <w:color w:val="000000"/>
                <w:sz w:val="16"/>
                <w:szCs w:val="16"/>
                <w:lang w:eastAsia="es-CO"/>
              </w:rPr>
              <w:t>proceso del</w:t>
            </w:r>
            <w:r>
              <w:rPr>
                <w:rFonts w:ascii="Calibri" w:eastAsia="Times New Roman" w:hAnsi="Calibri" w:cs="Calibri"/>
                <w:color w:val="000000"/>
                <w:sz w:val="16"/>
                <w:szCs w:val="16"/>
                <w:lang w:eastAsia="es-CO"/>
              </w:rPr>
              <w:t xml:space="preserve"> botón PSE. </w:t>
            </w:r>
          </w:p>
        </w:tc>
      </w:tr>
      <w:tr w:rsidR="00D942DC" w:rsidRPr="004A529A" w14:paraId="1A21BCED" w14:textId="1B71A7EA" w:rsidTr="008D73CF">
        <w:trPr>
          <w:trHeight w:val="2265"/>
        </w:trPr>
        <w:tc>
          <w:tcPr>
            <w:tcW w:w="1658" w:type="dxa"/>
            <w:vMerge/>
            <w:tcBorders>
              <w:left w:val="single" w:sz="4" w:space="0" w:color="auto"/>
              <w:bottom w:val="single" w:sz="4" w:space="0" w:color="auto"/>
              <w:right w:val="single" w:sz="4" w:space="0" w:color="auto"/>
            </w:tcBorders>
            <w:vAlign w:val="center"/>
          </w:tcPr>
          <w:p w14:paraId="06748FD9"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tcPr>
          <w:p w14:paraId="40BF2B9C" w14:textId="23C1DB3E" w:rsidR="00D942DC" w:rsidRPr="004A529A" w:rsidRDefault="00D942DC" w:rsidP="00F15BBB">
            <w:pPr>
              <w:spacing w:after="0" w:line="240" w:lineRule="auto"/>
              <w:jc w:val="both"/>
              <w:rPr>
                <w:rFonts w:ascii="Calibri" w:eastAsia="Times New Roman" w:hAnsi="Calibri" w:cs="Calibri"/>
                <w:color w:val="000000"/>
                <w:sz w:val="20"/>
                <w:szCs w:val="20"/>
                <w:lang w:eastAsia="es-CO"/>
              </w:rPr>
            </w:pPr>
            <w:r w:rsidRPr="004A529A">
              <w:rPr>
                <w:rFonts w:ascii="Calibri" w:eastAsia="Times New Roman" w:hAnsi="Calibri" w:cs="Calibri"/>
                <w:color w:val="000000"/>
                <w:sz w:val="20"/>
                <w:szCs w:val="20"/>
                <w:lang w:eastAsia="es-CO"/>
              </w:rPr>
              <w:t xml:space="preserve">3.3 Visibilizar al </w:t>
            </w:r>
            <w:proofErr w:type="spellStart"/>
            <w:r w:rsidRPr="004A529A">
              <w:rPr>
                <w:rFonts w:ascii="Calibri" w:eastAsia="Times New Roman" w:hAnsi="Calibri" w:cs="Calibri"/>
                <w:color w:val="000000"/>
                <w:sz w:val="20"/>
                <w:szCs w:val="20"/>
                <w:lang w:eastAsia="es-CO"/>
              </w:rPr>
              <w:t>Infider</w:t>
            </w:r>
            <w:proofErr w:type="spellEnd"/>
            <w:r w:rsidRPr="004A529A">
              <w:rPr>
                <w:rFonts w:ascii="Calibri" w:eastAsia="Times New Roman" w:hAnsi="Calibri" w:cs="Calibri"/>
                <w:color w:val="000000"/>
                <w:sz w:val="20"/>
                <w:szCs w:val="20"/>
                <w:lang w:eastAsia="es-CO"/>
              </w:rPr>
              <w:t xml:space="preserve"> a través de estrategias publicitarias y comerciales.</w:t>
            </w:r>
          </w:p>
        </w:tc>
        <w:tc>
          <w:tcPr>
            <w:tcW w:w="1583" w:type="dxa"/>
            <w:tcBorders>
              <w:top w:val="nil"/>
              <w:left w:val="nil"/>
              <w:bottom w:val="single" w:sz="4" w:space="0" w:color="auto"/>
              <w:right w:val="single" w:sz="4" w:space="0" w:color="auto"/>
            </w:tcBorders>
            <w:shd w:val="clear" w:color="auto" w:fill="auto"/>
            <w:vAlign w:val="bottom"/>
          </w:tcPr>
          <w:p w14:paraId="00F8C6DC" w14:textId="41AB96B9" w:rsidR="00D942DC" w:rsidRPr="004A529A" w:rsidRDefault="00D942DC" w:rsidP="00F15BBB">
            <w:pPr>
              <w:spacing w:after="0" w:line="240" w:lineRule="auto"/>
              <w:rPr>
                <w:rFonts w:ascii="Calibri" w:eastAsia="Times New Roman" w:hAnsi="Calibri" w:cs="Calibri"/>
                <w:color w:val="000000"/>
                <w:sz w:val="20"/>
                <w:szCs w:val="20"/>
                <w:lang w:eastAsia="es-CO"/>
              </w:rPr>
            </w:pPr>
            <w:r w:rsidRPr="004A529A">
              <w:rPr>
                <w:rFonts w:ascii="Calibri" w:eastAsia="Times New Roman" w:hAnsi="Calibri" w:cs="Calibri"/>
                <w:color w:val="000000"/>
                <w:sz w:val="20"/>
                <w:szCs w:val="20"/>
                <w:lang w:eastAsia="es-CO"/>
              </w:rPr>
              <w:t>Contratar el diseño y ejecución de un Plan de Mercadeo que incluya Plan de Medios</w:t>
            </w:r>
          </w:p>
        </w:tc>
        <w:tc>
          <w:tcPr>
            <w:tcW w:w="1441" w:type="dxa"/>
            <w:tcBorders>
              <w:top w:val="single" w:sz="4" w:space="0" w:color="auto"/>
              <w:left w:val="nil"/>
              <w:bottom w:val="single" w:sz="4" w:space="0" w:color="auto"/>
              <w:right w:val="single" w:sz="4" w:space="0" w:color="auto"/>
            </w:tcBorders>
            <w:shd w:val="clear" w:color="auto" w:fill="auto"/>
            <w:vAlign w:val="center"/>
          </w:tcPr>
          <w:p w14:paraId="62F18876" w14:textId="50E110A4" w:rsidR="00D942DC" w:rsidRPr="004A529A" w:rsidRDefault="00D942DC" w:rsidP="00F15BBB">
            <w:pPr>
              <w:spacing w:after="0" w:line="240" w:lineRule="auto"/>
              <w:rPr>
                <w:rFonts w:ascii="Calibri" w:eastAsia="Times New Roman" w:hAnsi="Calibri" w:cs="Calibri"/>
                <w:color w:val="000000"/>
                <w:sz w:val="20"/>
                <w:szCs w:val="20"/>
                <w:lang w:eastAsia="es-CO"/>
              </w:rPr>
            </w:pPr>
            <w:r w:rsidRPr="004A529A">
              <w:rPr>
                <w:rFonts w:ascii="Calibri" w:eastAsia="Times New Roman" w:hAnsi="Calibri" w:cs="Calibri"/>
                <w:color w:val="000000"/>
                <w:sz w:val="20"/>
                <w:szCs w:val="20"/>
                <w:lang w:eastAsia="es-CO"/>
              </w:rPr>
              <w:t>Plan de Mercadeo y de Medios adoptado</w:t>
            </w:r>
          </w:p>
        </w:tc>
        <w:tc>
          <w:tcPr>
            <w:tcW w:w="1701" w:type="dxa"/>
            <w:tcBorders>
              <w:top w:val="single" w:sz="4" w:space="0" w:color="auto"/>
              <w:left w:val="nil"/>
              <w:bottom w:val="single" w:sz="4" w:space="0" w:color="auto"/>
              <w:right w:val="single" w:sz="4" w:space="0" w:color="auto"/>
            </w:tcBorders>
            <w:shd w:val="clear" w:color="auto" w:fill="auto"/>
            <w:vAlign w:val="bottom"/>
          </w:tcPr>
          <w:p w14:paraId="670D0CF4" w14:textId="2CFA48B9" w:rsidR="00D942DC" w:rsidRPr="004A529A" w:rsidRDefault="00D942DC" w:rsidP="00F15BBB">
            <w:pPr>
              <w:spacing w:after="0" w:line="240" w:lineRule="auto"/>
              <w:rPr>
                <w:rFonts w:ascii="Calibri" w:eastAsia="Times New Roman" w:hAnsi="Calibri" w:cs="Calibri"/>
                <w:color w:val="000000"/>
                <w:sz w:val="18"/>
                <w:szCs w:val="18"/>
                <w:lang w:eastAsia="es-CO"/>
              </w:rPr>
            </w:pPr>
            <w:r w:rsidRPr="004A529A">
              <w:rPr>
                <w:rFonts w:ascii="Calibri" w:eastAsia="Times New Roman" w:hAnsi="Calibri" w:cs="Calibri"/>
                <w:color w:val="000000"/>
                <w:sz w:val="18"/>
                <w:szCs w:val="18"/>
                <w:lang w:eastAsia="es-CO"/>
              </w:rPr>
              <w:t>Gerente, director administrativo y financiero, profesionales Comercial</w:t>
            </w:r>
          </w:p>
        </w:tc>
        <w:tc>
          <w:tcPr>
            <w:tcW w:w="1275" w:type="dxa"/>
            <w:tcBorders>
              <w:top w:val="single" w:sz="4" w:space="0" w:color="auto"/>
              <w:left w:val="nil"/>
              <w:bottom w:val="single" w:sz="4" w:space="0" w:color="auto"/>
              <w:right w:val="nil"/>
            </w:tcBorders>
            <w:shd w:val="clear" w:color="auto" w:fill="auto"/>
            <w:vAlign w:val="center"/>
          </w:tcPr>
          <w:p w14:paraId="7AB6DC21" w14:textId="4DD1A529" w:rsidR="00D942DC" w:rsidRPr="004A529A" w:rsidRDefault="00D942DC" w:rsidP="00F15BBB">
            <w:pPr>
              <w:spacing w:after="0" w:line="240" w:lineRule="auto"/>
              <w:jc w:val="center"/>
              <w:rPr>
                <w:rFonts w:ascii="Calibri" w:eastAsia="Times New Roman" w:hAnsi="Calibri" w:cs="Calibri"/>
                <w:color w:val="000000"/>
                <w:sz w:val="20"/>
                <w:szCs w:val="20"/>
                <w:lang w:eastAsia="es-CO"/>
              </w:rPr>
            </w:pPr>
            <w:r w:rsidRPr="004A529A">
              <w:rPr>
                <w:rFonts w:ascii="Calibri" w:eastAsia="Times New Roman" w:hAnsi="Calibri" w:cs="Calibri"/>
                <w:color w:val="000000"/>
                <w:sz w:val="20"/>
                <w:szCs w:val="20"/>
                <w:lang w:eastAsia="es-CO"/>
              </w:rPr>
              <w:t xml:space="preserve">Humanos            $                   </w:t>
            </w:r>
          </w:p>
        </w:tc>
        <w:tc>
          <w:tcPr>
            <w:tcW w:w="1559" w:type="dxa"/>
            <w:tcBorders>
              <w:top w:val="single" w:sz="4" w:space="0" w:color="auto"/>
              <w:left w:val="nil"/>
              <w:bottom w:val="single" w:sz="4" w:space="0" w:color="auto"/>
              <w:right w:val="single" w:sz="4" w:space="0" w:color="auto"/>
            </w:tcBorders>
            <w:shd w:val="clear" w:color="auto" w:fill="auto"/>
            <w:vAlign w:val="bottom"/>
          </w:tcPr>
          <w:p w14:paraId="5427E8FB" w14:textId="17342213" w:rsidR="00D942DC" w:rsidRPr="004A529A" w:rsidRDefault="00D942DC" w:rsidP="00F15BBB">
            <w:pPr>
              <w:spacing w:after="0" w:line="240" w:lineRule="auto"/>
              <w:rPr>
                <w:rFonts w:ascii="Calibri" w:eastAsia="Times New Roman" w:hAnsi="Calibri" w:cs="Calibri"/>
                <w:color w:val="000000"/>
                <w:sz w:val="16"/>
                <w:szCs w:val="16"/>
                <w:lang w:eastAsia="es-CO"/>
              </w:rPr>
            </w:pPr>
            <w:r w:rsidRPr="004A529A">
              <w:rPr>
                <w:rFonts w:ascii="Calibri" w:eastAsia="Times New Roman" w:hAnsi="Calibri" w:cs="Calibri"/>
                <w:color w:val="000000"/>
                <w:sz w:val="16"/>
                <w:szCs w:val="16"/>
                <w:lang w:eastAsia="es-CO"/>
              </w:rPr>
              <w:t xml:space="preserve">Visibilizar al </w:t>
            </w:r>
            <w:proofErr w:type="spellStart"/>
            <w:r w:rsidRPr="004A529A">
              <w:rPr>
                <w:rFonts w:ascii="Calibri" w:eastAsia="Times New Roman" w:hAnsi="Calibri" w:cs="Calibri"/>
                <w:color w:val="000000"/>
                <w:sz w:val="16"/>
                <w:szCs w:val="16"/>
                <w:lang w:eastAsia="es-CO"/>
              </w:rPr>
              <w:t>Infider</w:t>
            </w:r>
            <w:proofErr w:type="spellEnd"/>
            <w:r w:rsidRPr="004A529A">
              <w:rPr>
                <w:rFonts w:ascii="Calibri" w:eastAsia="Times New Roman" w:hAnsi="Calibri" w:cs="Calibri"/>
                <w:color w:val="000000"/>
                <w:sz w:val="16"/>
                <w:szCs w:val="16"/>
                <w:lang w:eastAsia="es-CO"/>
              </w:rPr>
              <w:t xml:space="preserve"> a través de la ejecución de un Plan de Mercadeo que incluya Plan de Medios, el cual a su misma vez debe incluir estrategia comercial y de marca a través de redes sociales.</w:t>
            </w:r>
          </w:p>
        </w:tc>
        <w:tc>
          <w:tcPr>
            <w:tcW w:w="1988" w:type="dxa"/>
            <w:tcBorders>
              <w:top w:val="single" w:sz="4" w:space="0" w:color="auto"/>
              <w:left w:val="nil"/>
              <w:bottom w:val="single" w:sz="4" w:space="0" w:color="auto"/>
              <w:right w:val="single" w:sz="4" w:space="0" w:color="auto"/>
            </w:tcBorders>
          </w:tcPr>
          <w:p w14:paraId="724389C8" w14:textId="0706BFAF" w:rsidR="00D942DC" w:rsidRPr="004A529A" w:rsidRDefault="00EE6EC5" w:rsidP="00724A9C">
            <w:pPr>
              <w:pStyle w:val="Prrafodelista"/>
              <w:numPr>
                <w:ilvl w:val="0"/>
                <w:numId w:val="5"/>
              </w:numPr>
              <w:spacing w:after="0" w:line="240" w:lineRule="auto"/>
              <w:rPr>
                <w:rFonts w:ascii="Calibri" w:eastAsia="Times New Roman" w:hAnsi="Calibri" w:cs="Calibri"/>
                <w:color w:val="000000"/>
                <w:sz w:val="16"/>
                <w:szCs w:val="16"/>
                <w:lang w:eastAsia="es-CO"/>
              </w:rPr>
            </w:pPr>
            <w:r w:rsidRPr="004A529A">
              <w:rPr>
                <w:rFonts w:ascii="Calibri" w:eastAsia="Times New Roman" w:hAnsi="Calibri" w:cs="Calibri"/>
                <w:color w:val="000000"/>
                <w:sz w:val="16"/>
                <w:szCs w:val="16"/>
                <w:lang w:eastAsia="es-CO"/>
              </w:rPr>
              <w:t>Se realiza la contratación del Comunicador para la Entidad y se inicia proceso de contratación del profesional para el diseño y ejecución del Plan de Mercadeo, el cual incluye Plan de Medios.</w:t>
            </w:r>
          </w:p>
        </w:tc>
      </w:tr>
      <w:tr w:rsidR="00D942DC" w:rsidRPr="00D01424" w14:paraId="755B5542" w14:textId="2409AC54" w:rsidTr="008D73CF">
        <w:trPr>
          <w:trHeight w:val="180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2DE9B"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4. Fortalecer las capacidades operacionales y tecnológicas</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18F29CDA"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4.1 Mantener el Modelo Integrado de Planeación y Gestión MIPG</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2E78280B"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Continuar con la implementación, actualización y mantenimiento del Modelo Integrado de planeación y Gestión MIPG.</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52A50776"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MIPG implementado, actualizado y mantenido.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1C0F10"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Comité de MIPG</w:t>
            </w:r>
          </w:p>
        </w:tc>
        <w:tc>
          <w:tcPr>
            <w:tcW w:w="1275" w:type="dxa"/>
            <w:tcBorders>
              <w:top w:val="single" w:sz="4" w:space="0" w:color="auto"/>
              <w:left w:val="nil"/>
              <w:bottom w:val="single" w:sz="4" w:space="0" w:color="auto"/>
              <w:right w:val="nil"/>
            </w:tcBorders>
            <w:shd w:val="clear" w:color="auto" w:fill="auto"/>
            <w:vAlign w:val="center"/>
            <w:hideMark/>
          </w:tcPr>
          <w:p w14:paraId="6F7AA071" w14:textId="77777777"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92B71D" w14:textId="77777777" w:rsidR="00D942DC" w:rsidRDefault="00D942DC" w:rsidP="00F15BBB">
            <w:pPr>
              <w:spacing w:after="0" w:line="240" w:lineRule="auto"/>
              <w:rPr>
                <w:rFonts w:ascii="Calibri" w:eastAsia="Times New Roman" w:hAnsi="Calibri" w:cs="Calibri"/>
                <w:color w:val="000000"/>
                <w:sz w:val="16"/>
                <w:szCs w:val="16"/>
                <w:lang w:eastAsia="es-CO"/>
              </w:rPr>
            </w:pPr>
          </w:p>
          <w:p w14:paraId="2887175C" w14:textId="714DDA34" w:rsidR="00D942DC" w:rsidRDefault="00D942DC" w:rsidP="00F15BBB">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Dar continuidad a la implementación de MIPG</w:t>
            </w:r>
          </w:p>
          <w:p w14:paraId="53D299A3" w14:textId="244E69B5" w:rsidR="00D942DC" w:rsidRPr="00D01424" w:rsidRDefault="00D942DC" w:rsidP="00F15BBB">
            <w:pPr>
              <w:spacing w:after="0" w:line="240" w:lineRule="auto"/>
              <w:rPr>
                <w:rFonts w:ascii="Calibri" w:eastAsia="Times New Roman" w:hAnsi="Calibri" w:cs="Calibri"/>
                <w:color w:val="000000"/>
                <w:sz w:val="16"/>
                <w:szCs w:val="16"/>
                <w:lang w:eastAsia="es-CO"/>
              </w:rPr>
            </w:pPr>
          </w:p>
        </w:tc>
        <w:tc>
          <w:tcPr>
            <w:tcW w:w="1988" w:type="dxa"/>
            <w:tcBorders>
              <w:top w:val="single" w:sz="4" w:space="0" w:color="auto"/>
              <w:left w:val="nil"/>
              <w:bottom w:val="single" w:sz="4" w:space="0" w:color="auto"/>
              <w:right w:val="single" w:sz="4" w:space="0" w:color="auto"/>
            </w:tcBorders>
          </w:tcPr>
          <w:p w14:paraId="2224D0EF" w14:textId="107EB8A5" w:rsidR="00D942DC" w:rsidRPr="00A557F7" w:rsidRDefault="00A557F7" w:rsidP="00A557F7">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 realiza proceso de contratación de profesional Especializada, con la cual se dará continuidad al Modelo Integrado de Planeación y Gestión MIPG.</w:t>
            </w:r>
          </w:p>
        </w:tc>
      </w:tr>
      <w:tr w:rsidR="00D942DC" w:rsidRPr="00D01424" w14:paraId="2AC71388" w14:textId="7970200F" w:rsidTr="004A529A">
        <w:trPr>
          <w:trHeight w:val="1785"/>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4BE2CB8C"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56A79C64"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4.2.  Obtener la certificación en el Sistema de Gestión de Calidad.</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77277CB2" w14:textId="5FF74246" w:rsidR="00D942DC" w:rsidRPr="00D01424" w:rsidRDefault="00D942DC" w:rsidP="00F15BBB">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Gestionar </w:t>
            </w:r>
            <w:r w:rsidRPr="00D01424">
              <w:rPr>
                <w:rFonts w:ascii="Calibri" w:eastAsia="Times New Roman" w:hAnsi="Calibri" w:cs="Calibri"/>
                <w:color w:val="000000"/>
                <w:sz w:val="20"/>
                <w:szCs w:val="20"/>
                <w:lang w:eastAsia="es-CO"/>
              </w:rPr>
              <w:t xml:space="preserve"> la </w:t>
            </w:r>
            <w:r>
              <w:rPr>
                <w:rFonts w:ascii="Calibri" w:eastAsia="Times New Roman" w:hAnsi="Calibri" w:cs="Calibri"/>
                <w:color w:val="000000"/>
                <w:sz w:val="20"/>
                <w:szCs w:val="20"/>
                <w:lang w:eastAsia="es-CO"/>
              </w:rPr>
              <w:t>certificación</w:t>
            </w:r>
            <w:r w:rsidRPr="00D01424">
              <w:rPr>
                <w:rFonts w:ascii="Calibri" w:eastAsia="Times New Roman" w:hAnsi="Calibri" w:cs="Calibri"/>
                <w:color w:val="000000"/>
                <w:sz w:val="20"/>
                <w:szCs w:val="20"/>
                <w:lang w:eastAsia="es-CO"/>
              </w:rPr>
              <w:t xml:space="preserve"> </w:t>
            </w:r>
            <w:r>
              <w:rPr>
                <w:rFonts w:ascii="Calibri" w:eastAsia="Times New Roman" w:hAnsi="Calibri" w:cs="Calibri"/>
                <w:color w:val="000000"/>
                <w:sz w:val="20"/>
                <w:szCs w:val="20"/>
                <w:lang w:eastAsia="es-CO"/>
              </w:rPr>
              <w:t>en</w:t>
            </w:r>
            <w:r w:rsidRPr="00D01424">
              <w:rPr>
                <w:rFonts w:ascii="Calibri" w:eastAsia="Times New Roman" w:hAnsi="Calibri" w:cs="Calibri"/>
                <w:color w:val="000000"/>
                <w:sz w:val="20"/>
                <w:szCs w:val="20"/>
                <w:lang w:eastAsia="es-CO"/>
              </w:rPr>
              <w:t xml:space="preserve"> Sistema de Gestión de la Calidad </w:t>
            </w:r>
            <w:r>
              <w:rPr>
                <w:rFonts w:ascii="Calibri" w:eastAsia="Times New Roman" w:hAnsi="Calibri" w:cs="Calibri"/>
                <w:color w:val="000000"/>
                <w:sz w:val="20"/>
                <w:szCs w:val="20"/>
                <w:lang w:eastAsia="es-CO"/>
              </w:rPr>
              <w:t>al proceso del área comercial, tesorería y de crédito y cartera del INFIDER</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40E7A6BC" w14:textId="70A83234"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Certificación obtenida</w:t>
            </w:r>
            <w:r>
              <w:rPr>
                <w:rFonts w:ascii="Calibri" w:eastAsia="Times New Roman" w:hAnsi="Calibri" w:cs="Calibri"/>
                <w:color w:val="000000"/>
                <w:sz w:val="20"/>
                <w:szCs w:val="20"/>
                <w:lang w:eastAsia="es-CO"/>
              </w:rPr>
              <w:t xml:space="preserve"> en calidad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F44DB2" w14:textId="47E45658"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Comité </w:t>
            </w:r>
            <w:r>
              <w:rPr>
                <w:rFonts w:ascii="Calibri" w:eastAsia="Times New Roman" w:hAnsi="Calibri" w:cs="Calibri"/>
                <w:color w:val="000000"/>
                <w:sz w:val="20"/>
                <w:szCs w:val="20"/>
                <w:lang w:eastAsia="es-CO"/>
              </w:rPr>
              <w:t>de Gerencia</w:t>
            </w:r>
          </w:p>
        </w:tc>
        <w:tc>
          <w:tcPr>
            <w:tcW w:w="1275" w:type="dxa"/>
            <w:tcBorders>
              <w:top w:val="single" w:sz="4" w:space="0" w:color="auto"/>
              <w:left w:val="nil"/>
              <w:bottom w:val="single" w:sz="4" w:space="0" w:color="auto"/>
              <w:right w:val="nil"/>
            </w:tcBorders>
            <w:shd w:val="clear" w:color="auto" w:fill="auto"/>
            <w:vAlign w:val="center"/>
            <w:hideMark/>
          </w:tcPr>
          <w:p w14:paraId="64555F82" w14:textId="6F3E72E9"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r>
              <w:rPr>
                <w:rFonts w:ascii="Calibri" w:eastAsia="Times New Roman" w:hAnsi="Calibri" w:cs="Calibri"/>
                <w:color w:val="000000"/>
                <w:sz w:val="20"/>
                <w:szCs w:val="20"/>
                <w:lang w:eastAsia="es-CO"/>
              </w:rPr>
              <w:t>y financieros</w:t>
            </w:r>
            <w:r w:rsidRPr="00D01424">
              <w:rPr>
                <w:rFonts w:ascii="Calibri" w:eastAsia="Times New Roman" w:hAnsi="Calibri" w:cs="Calibri"/>
                <w:color w:val="000000"/>
                <w:sz w:val="20"/>
                <w:szCs w:val="20"/>
                <w:lang w:eastAsia="es-CO"/>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E446D8" w14:textId="1C9FD5AB" w:rsidR="00D942DC" w:rsidRPr="00D01424" w:rsidRDefault="00D942DC" w:rsidP="00F15BBB">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Promover  la actualización de manuales de funciones, de procesos y procedimientos del área comercial, tesorería y de crédito y cartera para gestionar la certificación en el sistema de gestión de calidad</w:t>
            </w:r>
          </w:p>
        </w:tc>
        <w:tc>
          <w:tcPr>
            <w:tcW w:w="1988" w:type="dxa"/>
            <w:tcBorders>
              <w:top w:val="single" w:sz="4" w:space="0" w:color="auto"/>
              <w:left w:val="nil"/>
              <w:bottom w:val="single" w:sz="4" w:space="0" w:color="auto"/>
              <w:right w:val="single" w:sz="4" w:space="0" w:color="auto"/>
            </w:tcBorders>
          </w:tcPr>
          <w:p w14:paraId="5D8AEB57" w14:textId="004EB803" w:rsidR="00D942DC" w:rsidRPr="003C20CF" w:rsidRDefault="003C20CF" w:rsidP="004A529A">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w:t>
            </w:r>
            <w:r w:rsidR="004A529A">
              <w:rPr>
                <w:rFonts w:ascii="Calibri" w:eastAsia="Times New Roman" w:hAnsi="Calibri" w:cs="Calibri"/>
                <w:color w:val="000000"/>
                <w:sz w:val="16"/>
                <w:szCs w:val="16"/>
                <w:lang w:eastAsia="es-CO"/>
              </w:rPr>
              <w:t xml:space="preserve"> inicia el</w:t>
            </w:r>
            <w:r>
              <w:rPr>
                <w:rFonts w:ascii="Calibri" w:eastAsia="Times New Roman" w:hAnsi="Calibri" w:cs="Calibri"/>
                <w:color w:val="000000"/>
                <w:sz w:val="16"/>
                <w:szCs w:val="16"/>
                <w:lang w:eastAsia="es-CO"/>
              </w:rPr>
              <w:t xml:space="preserve"> proceso de contratación de</w:t>
            </w:r>
            <w:r w:rsidR="004A529A">
              <w:rPr>
                <w:rFonts w:ascii="Calibri" w:eastAsia="Times New Roman" w:hAnsi="Calibri" w:cs="Calibri"/>
                <w:color w:val="000000"/>
                <w:sz w:val="16"/>
                <w:szCs w:val="16"/>
                <w:lang w:eastAsia="es-CO"/>
              </w:rPr>
              <w:t>l Profesional Especializado</w:t>
            </w:r>
            <w:r>
              <w:rPr>
                <w:rFonts w:ascii="Calibri" w:eastAsia="Times New Roman" w:hAnsi="Calibri" w:cs="Calibri"/>
                <w:color w:val="000000"/>
                <w:sz w:val="16"/>
                <w:szCs w:val="16"/>
                <w:lang w:eastAsia="es-CO"/>
              </w:rPr>
              <w:t xml:space="preserve">, con la cual se realizará la actualización del Sistema (SGC) </w:t>
            </w:r>
          </w:p>
        </w:tc>
      </w:tr>
      <w:tr w:rsidR="00D942DC" w:rsidRPr="00D01424" w14:paraId="1A1094B0" w14:textId="3573473E" w:rsidTr="004A529A">
        <w:trPr>
          <w:trHeight w:val="126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32450241"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1C7433C8"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4.3. Actualizar la estructura organizacional</w:t>
            </w:r>
          </w:p>
        </w:tc>
        <w:tc>
          <w:tcPr>
            <w:tcW w:w="1583" w:type="dxa"/>
            <w:tcBorders>
              <w:top w:val="single" w:sz="4" w:space="0" w:color="auto"/>
              <w:left w:val="nil"/>
              <w:bottom w:val="single" w:sz="4" w:space="0" w:color="auto"/>
              <w:right w:val="single" w:sz="4" w:space="0" w:color="auto"/>
            </w:tcBorders>
            <w:shd w:val="clear" w:color="auto" w:fill="auto"/>
            <w:vAlign w:val="bottom"/>
            <w:hideMark/>
          </w:tcPr>
          <w:p w14:paraId="30F35407" w14:textId="39D42390"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Continuar con la actualización d</w:t>
            </w:r>
            <w:r>
              <w:rPr>
                <w:rFonts w:ascii="Calibri" w:eastAsia="Times New Roman" w:hAnsi="Calibri" w:cs="Calibri"/>
                <w:color w:val="000000"/>
                <w:sz w:val="20"/>
                <w:szCs w:val="20"/>
                <w:lang w:eastAsia="es-CO"/>
              </w:rPr>
              <w:t xml:space="preserve">e </w:t>
            </w:r>
            <w:r w:rsidRPr="00D01424">
              <w:rPr>
                <w:rFonts w:ascii="Calibri" w:eastAsia="Times New Roman" w:hAnsi="Calibri" w:cs="Calibri"/>
                <w:color w:val="000000"/>
                <w:sz w:val="20"/>
                <w:szCs w:val="20"/>
                <w:lang w:eastAsia="es-CO"/>
              </w:rPr>
              <w:t>la estructura organizacional del INFIDER.</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01EB5841"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Estructura Organizacional actualizada.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A56292" w14:textId="4B84AE5A" w:rsidR="00D942DC" w:rsidRPr="00D01424" w:rsidRDefault="00D942DC" w:rsidP="00F15BBB">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Comité de Gerencia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C35448" w14:textId="1DD156DF"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A77B4" w14:textId="20850500" w:rsidR="00D942DC" w:rsidRPr="00D01424" w:rsidRDefault="00D942DC" w:rsidP="004A529A">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Dar cumplimiento a la actualización de la estructura organizacional del INFIDER</w:t>
            </w:r>
          </w:p>
        </w:tc>
        <w:tc>
          <w:tcPr>
            <w:tcW w:w="1988" w:type="dxa"/>
            <w:tcBorders>
              <w:top w:val="single" w:sz="4" w:space="0" w:color="auto"/>
              <w:left w:val="nil"/>
              <w:bottom w:val="single" w:sz="4" w:space="0" w:color="auto"/>
              <w:right w:val="single" w:sz="4" w:space="0" w:color="auto"/>
            </w:tcBorders>
          </w:tcPr>
          <w:p w14:paraId="2280D8D0" w14:textId="40A77B1E" w:rsidR="00D942DC" w:rsidRPr="0065118D" w:rsidRDefault="0065118D" w:rsidP="0065118D">
            <w:pPr>
              <w:pStyle w:val="Prrafodelista"/>
              <w:numPr>
                <w:ilvl w:val="0"/>
                <w:numId w:val="5"/>
              </w:num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 realizará el proceso de contratación de una Entidad, con la cual se realizará el estudio de cargas, para revisión de las necesidades de nuevos cargos al interior de la Entidad.</w:t>
            </w:r>
          </w:p>
        </w:tc>
      </w:tr>
      <w:tr w:rsidR="00D942DC" w:rsidRPr="00D01424" w14:paraId="018082B0" w14:textId="440A5B62" w:rsidTr="008D73CF">
        <w:trPr>
          <w:trHeight w:val="69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0924F457"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E5D42" w14:textId="77777777" w:rsidR="00D942DC" w:rsidRPr="00D01424" w:rsidRDefault="00D942DC" w:rsidP="00F15BBB">
            <w:pPr>
              <w:spacing w:after="0" w:line="240" w:lineRule="auto"/>
              <w:jc w:val="both"/>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4.4. Actualizar el Plan Estratégico de Tecnologías de la Información - PETI.</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9AE5" w14:textId="2606B240"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Continuar con la actualización del Plan estratégico de tecnologías d</w:t>
            </w:r>
            <w:r>
              <w:rPr>
                <w:rFonts w:ascii="Calibri" w:eastAsia="Times New Roman" w:hAnsi="Calibri" w:cs="Calibri"/>
                <w:color w:val="000000"/>
                <w:sz w:val="20"/>
                <w:szCs w:val="20"/>
                <w:lang w:eastAsia="es-CO"/>
              </w:rPr>
              <w:t xml:space="preserve">e </w:t>
            </w:r>
            <w:r w:rsidRPr="00D01424">
              <w:rPr>
                <w:rFonts w:ascii="Calibri" w:eastAsia="Times New Roman" w:hAnsi="Calibri" w:cs="Calibri"/>
                <w:color w:val="000000"/>
                <w:sz w:val="20"/>
                <w:szCs w:val="20"/>
                <w:lang w:eastAsia="es-CO"/>
              </w:rPr>
              <w:t>la Información PETI.</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F2EF0" w14:textId="77777777"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PETI actualizado.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8EAA" w14:textId="02A9C34C" w:rsidR="00D942DC" w:rsidRPr="00D01424" w:rsidRDefault="00D942DC" w:rsidP="00F15BBB">
            <w:pPr>
              <w:spacing w:after="0" w:line="240" w:lineRule="auto"/>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Comité de Gerencia y profesional en sistemas.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1C06" w14:textId="70BEE285" w:rsidR="00D942DC" w:rsidRPr="00D01424" w:rsidRDefault="00D942DC" w:rsidP="00F15BBB">
            <w:pPr>
              <w:spacing w:after="0" w:line="240" w:lineRule="auto"/>
              <w:jc w:val="center"/>
              <w:rPr>
                <w:rFonts w:ascii="Calibri" w:eastAsia="Times New Roman" w:hAnsi="Calibri" w:cs="Calibri"/>
                <w:color w:val="000000"/>
                <w:sz w:val="20"/>
                <w:szCs w:val="20"/>
                <w:lang w:eastAsia="es-CO"/>
              </w:rPr>
            </w:pPr>
            <w:r w:rsidRPr="00D01424">
              <w:rPr>
                <w:rFonts w:ascii="Calibri" w:eastAsia="Times New Roman" w:hAnsi="Calibri" w:cs="Calibri"/>
                <w:color w:val="000000"/>
                <w:sz w:val="20"/>
                <w:szCs w:val="20"/>
                <w:lang w:eastAsia="es-CO"/>
              </w:rPr>
              <w:t xml:space="preserve">Humanos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24B6B" w14:textId="0006FE33" w:rsidR="00D942DC" w:rsidRPr="00D01424" w:rsidRDefault="00D942DC" w:rsidP="00CF0D18">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Actualizar</w:t>
            </w:r>
            <w:r w:rsidRPr="00D01424">
              <w:rPr>
                <w:rFonts w:ascii="Calibri" w:eastAsia="Times New Roman" w:hAnsi="Calibri" w:cs="Calibri"/>
                <w:color w:val="000000"/>
                <w:sz w:val="16"/>
                <w:szCs w:val="16"/>
                <w:lang w:eastAsia="es-CO"/>
              </w:rPr>
              <w:t xml:space="preserve"> e Implement</w:t>
            </w:r>
            <w:r>
              <w:rPr>
                <w:rFonts w:ascii="Calibri" w:eastAsia="Times New Roman" w:hAnsi="Calibri" w:cs="Calibri"/>
                <w:color w:val="000000"/>
                <w:sz w:val="16"/>
                <w:szCs w:val="16"/>
                <w:lang w:eastAsia="es-CO"/>
              </w:rPr>
              <w:t>ar</w:t>
            </w:r>
            <w:r w:rsidRPr="00D01424">
              <w:rPr>
                <w:rFonts w:ascii="Calibri" w:eastAsia="Times New Roman" w:hAnsi="Calibri" w:cs="Calibri"/>
                <w:color w:val="000000"/>
                <w:sz w:val="16"/>
                <w:szCs w:val="16"/>
                <w:lang w:eastAsia="es-CO"/>
              </w:rPr>
              <w:t xml:space="preserve"> el Plan Estratégico de Tecnologías de la Información </w:t>
            </w:r>
            <w:r>
              <w:rPr>
                <w:rFonts w:ascii="Calibri" w:eastAsia="Times New Roman" w:hAnsi="Calibri" w:cs="Calibri"/>
                <w:color w:val="000000"/>
                <w:sz w:val="16"/>
                <w:szCs w:val="16"/>
                <w:lang w:eastAsia="es-CO"/>
              </w:rPr>
              <w:t>–</w:t>
            </w:r>
            <w:r w:rsidRPr="00D01424">
              <w:rPr>
                <w:rFonts w:ascii="Calibri" w:eastAsia="Times New Roman" w:hAnsi="Calibri" w:cs="Calibri"/>
                <w:color w:val="000000"/>
                <w:sz w:val="16"/>
                <w:szCs w:val="16"/>
                <w:lang w:eastAsia="es-CO"/>
              </w:rPr>
              <w:t xml:space="preserve"> PETI</w:t>
            </w:r>
            <w:r>
              <w:rPr>
                <w:rFonts w:ascii="Calibri" w:eastAsia="Times New Roman" w:hAnsi="Calibri" w:cs="Calibri"/>
                <w:color w:val="000000"/>
                <w:sz w:val="16"/>
                <w:szCs w:val="16"/>
                <w:lang w:eastAsia="es-CO"/>
              </w:rPr>
              <w:t xml:space="preserve"> que se construyó para la vigencia 202</w:t>
            </w:r>
            <w:r w:rsidR="00CF0D18">
              <w:rPr>
                <w:rFonts w:ascii="Calibri" w:eastAsia="Times New Roman" w:hAnsi="Calibri" w:cs="Calibri"/>
                <w:color w:val="000000"/>
                <w:sz w:val="16"/>
                <w:szCs w:val="16"/>
                <w:lang w:eastAsia="es-CO"/>
              </w:rPr>
              <w:t>1</w:t>
            </w:r>
            <w:r>
              <w:rPr>
                <w:rFonts w:ascii="Calibri" w:eastAsia="Times New Roman" w:hAnsi="Calibri" w:cs="Calibri"/>
                <w:color w:val="000000"/>
                <w:sz w:val="16"/>
                <w:szCs w:val="16"/>
                <w:lang w:eastAsia="es-CO"/>
              </w:rPr>
              <w:t>.</w:t>
            </w:r>
            <w:r w:rsidRPr="00D01424">
              <w:rPr>
                <w:rFonts w:ascii="Calibri" w:eastAsia="Times New Roman" w:hAnsi="Calibri" w:cs="Calibri"/>
                <w:color w:val="000000"/>
                <w:sz w:val="16"/>
                <w:szCs w:val="16"/>
                <w:lang w:eastAsia="es-CO"/>
              </w:rPr>
              <w:t xml:space="preserve">                                                                        </w:t>
            </w:r>
          </w:p>
        </w:tc>
        <w:tc>
          <w:tcPr>
            <w:tcW w:w="1988" w:type="dxa"/>
            <w:tcBorders>
              <w:top w:val="single" w:sz="4" w:space="0" w:color="auto"/>
              <w:left w:val="single" w:sz="4" w:space="0" w:color="auto"/>
              <w:bottom w:val="single" w:sz="4" w:space="0" w:color="auto"/>
              <w:right w:val="single" w:sz="4" w:space="0" w:color="auto"/>
            </w:tcBorders>
          </w:tcPr>
          <w:p w14:paraId="5C60A4CD" w14:textId="0A0B1B32" w:rsidR="00D942DC" w:rsidRPr="000D1214" w:rsidRDefault="004D4E6F" w:rsidP="000D1214">
            <w:pPr>
              <w:pStyle w:val="Prrafodelista"/>
              <w:numPr>
                <w:ilvl w:val="0"/>
                <w:numId w:val="5"/>
              </w:num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actualizó </w:t>
            </w:r>
            <w:r w:rsidR="001F3A4E">
              <w:rPr>
                <w:rFonts w:ascii="Calibri" w:eastAsia="Times New Roman" w:hAnsi="Calibri" w:cs="Calibri"/>
                <w:color w:val="000000"/>
                <w:sz w:val="16"/>
                <w:szCs w:val="16"/>
                <w:lang w:eastAsia="es-CO"/>
              </w:rPr>
              <w:t>durante la vigencia 2023.</w:t>
            </w:r>
          </w:p>
        </w:tc>
      </w:tr>
    </w:tbl>
    <w:p w14:paraId="78D590DA" w14:textId="46D80472" w:rsidR="00B82589" w:rsidRPr="00B82589" w:rsidRDefault="00F15BBB">
      <w:r>
        <w:br w:type="textWrapping" w:clear="all"/>
      </w:r>
      <w:r w:rsidR="00197224" w:rsidRPr="00197224">
        <w:rPr>
          <w:b/>
        </w:rPr>
        <w:t xml:space="preserve">NOTA: </w:t>
      </w:r>
      <w:r w:rsidR="00197224">
        <w:t>El presente Plan de Acción se socializó ante el Comité Técnico de Gerencia No. 03 de 2024 y el Comité de Gestión y Desempeño No. 03 de 2024 y adoptado mediante la Resolución 013 del 15 de enero de 2024.</w:t>
      </w:r>
    </w:p>
    <w:p w14:paraId="4D44E951" w14:textId="77777777" w:rsidR="00B82589" w:rsidRDefault="00B82589">
      <w:pPr>
        <w:rPr>
          <w:rFonts w:ascii="Arial" w:hAnsi="Arial" w:cs="Arial"/>
          <w:spacing w:val="2"/>
          <w:shd w:val="clear" w:color="auto" w:fill="FFFFFF"/>
        </w:rPr>
      </w:pPr>
    </w:p>
    <w:p w14:paraId="5DF85350" w14:textId="77777777" w:rsidR="00B82589" w:rsidRDefault="00B82589">
      <w:pPr>
        <w:rPr>
          <w:rFonts w:ascii="Arial" w:hAnsi="Arial" w:cs="Arial"/>
          <w:spacing w:val="2"/>
          <w:shd w:val="clear" w:color="auto" w:fill="FFFFFF"/>
        </w:rPr>
      </w:pPr>
    </w:p>
    <w:p w14:paraId="414D648B" w14:textId="37AFB82E" w:rsidR="00034E73" w:rsidRPr="00B82589" w:rsidRDefault="00B82589">
      <w:r w:rsidRPr="00B82589">
        <w:rPr>
          <w:rFonts w:ascii="Arial" w:hAnsi="Arial" w:cs="Arial"/>
          <w:spacing w:val="2"/>
          <w:shd w:val="clear" w:color="auto" w:fill="FFFFFF"/>
        </w:rPr>
        <w:t>FABIAN NOREÑA ARBOLEDA</w:t>
      </w:r>
      <w:r w:rsidRPr="00B82589">
        <w:rPr>
          <w:rFonts w:ascii="Arial" w:hAnsi="Arial" w:cs="Arial"/>
          <w:spacing w:val="2"/>
        </w:rPr>
        <w:br/>
      </w:r>
      <w:r w:rsidRPr="00B82589">
        <w:rPr>
          <w:rFonts w:ascii="Arial" w:hAnsi="Arial" w:cs="Arial"/>
          <w:spacing w:val="2"/>
          <w:shd w:val="clear" w:color="auto" w:fill="FFFFFF"/>
        </w:rPr>
        <w:t>Director Administrativo y Financiero</w:t>
      </w:r>
    </w:p>
    <w:p w14:paraId="7E1EF959" w14:textId="77777777" w:rsidR="00B82589" w:rsidRDefault="00B82589"/>
    <w:p w14:paraId="0B2678E3" w14:textId="77777777" w:rsidR="00B82589" w:rsidRPr="00B82589" w:rsidRDefault="00B82589">
      <w:pPr>
        <w:rPr>
          <w:sz w:val="20"/>
          <w:szCs w:val="20"/>
        </w:rPr>
      </w:pPr>
    </w:p>
    <w:p w14:paraId="1226A30D" w14:textId="720CE8AE" w:rsidR="00034E73" w:rsidRPr="00B82589" w:rsidRDefault="00034E73" w:rsidP="00B82589">
      <w:pPr>
        <w:rPr>
          <w:rFonts w:ascii="Arial" w:hAnsi="Arial" w:cs="Arial"/>
          <w:spacing w:val="2"/>
          <w:sz w:val="20"/>
          <w:szCs w:val="20"/>
          <w:shd w:val="clear" w:color="auto" w:fill="FFFFFF"/>
        </w:rPr>
      </w:pPr>
      <w:r w:rsidRPr="00B82589">
        <w:rPr>
          <w:rFonts w:ascii="Arial" w:hAnsi="Arial" w:cs="Arial"/>
          <w:spacing w:val="2"/>
          <w:sz w:val="20"/>
          <w:szCs w:val="20"/>
          <w:shd w:val="clear" w:color="auto" w:fill="FFFFFF"/>
        </w:rPr>
        <w:t>LUZ MARIA VIANA DELGADO</w:t>
      </w:r>
      <w:r w:rsidRPr="00B82589">
        <w:rPr>
          <w:rFonts w:ascii="Arial" w:hAnsi="Arial" w:cs="Arial"/>
          <w:spacing w:val="2"/>
          <w:sz w:val="20"/>
          <w:szCs w:val="20"/>
          <w:shd w:val="clear" w:color="auto" w:fill="FFFFFF"/>
        </w:rPr>
        <w:tab/>
      </w:r>
      <w:r w:rsidRPr="00B82589">
        <w:rPr>
          <w:rFonts w:ascii="Arial" w:hAnsi="Arial" w:cs="Arial"/>
          <w:spacing w:val="2"/>
          <w:sz w:val="20"/>
          <w:szCs w:val="20"/>
          <w:shd w:val="clear" w:color="auto" w:fill="FFFFFF"/>
        </w:rPr>
        <w:tab/>
      </w:r>
      <w:r w:rsidRPr="00B82589">
        <w:rPr>
          <w:rFonts w:ascii="Arial" w:hAnsi="Arial" w:cs="Arial"/>
          <w:spacing w:val="2"/>
          <w:sz w:val="20"/>
          <w:szCs w:val="20"/>
          <w:shd w:val="clear" w:color="auto" w:fill="FFFFFF"/>
        </w:rPr>
        <w:tab/>
      </w:r>
      <w:r w:rsidRPr="00B82589">
        <w:rPr>
          <w:rFonts w:ascii="Arial" w:hAnsi="Arial" w:cs="Arial"/>
          <w:spacing w:val="2"/>
          <w:sz w:val="20"/>
          <w:szCs w:val="20"/>
          <w:shd w:val="clear" w:color="auto" w:fill="FFFFFF"/>
        </w:rPr>
        <w:tab/>
        <w:t>LILIANA MARIA JIMENEZ CANO</w:t>
      </w:r>
      <w:r w:rsidRPr="00B82589">
        <w:rPr>
          <w:rFonts w:ascii="Arial" w:hAnsi="Arial" w:cs="Arial"/>
          <w:spacing w:val="2"/>
          <w:sz w:val="20"/>
          <w:szCs w:val="20"/>
          <w:shd w:val="clear" w:color="auto" w:fill="FFFFFF"/>
        </w:rPr>
        <w:tab/>
      </w:r>
      <w:r w:rsidRPr="00B82589">
        <w:rPr>
          <w:rFonts w:ascii="Arial" w:hAnsi="Arial" w:cs="Arial"/>
          <w:spacing w:val="2"/>
          <w:sz w:val="20"/>
          <w:szCs w:val="20"/>
          <w:shd w:val="clear" w:color="auto" w:fill="FFFFFF"/>
        </w:rPr>
        <w:tab/>
      </w:r>
    </w:p>
    <w:p w14:paraId="73EC5978" w14:textId="27BD2F6D" w:rsidR="00034E73" w:rsidRPr="000517AF" w:rsidRDefault="00034E73">
      <w:pPr>
        <w:rPr>
          <w:rFonts w:ascii="Arial" w:hAnsi="Arial" w:cs="Arial"/>
          <w:spacing w:val="2"/>
          <w:sz w:val="20"/>
          <w:szCs w:val="20"/>
          <w:shd w:val="clear" w:color="auto" w:fill="FFFFFF"/>
        </w:rPr>
      </w:pPr>
      <w:r w:rsidRPr="00B82589">
        <w:rPr>
          <w:rFonts w:ascii="Arial" w:hAnsi="Arial" w:cs="Arial"/>
          <w:spacing w:val="2"/>
          <w:sz w:val="20"/>
          <w:szCs w:val="20"/>
          <w:shd w:val="clear" w:color="auto" w:fill="FFFFFF"/>
        </w:rPr>
        <w:t>Contratista Profesional Especializada</w:t>
      </w:r>
      <w:r w:rsidRPr="00B82589">
        <w:rPr>
          <w:rFonts w:ascii="Arial" w:hAnsi="Arial" w:cs="Arial"/>
          <w:spacing w:val="2"/>
          <w:sz w:val="20"/>
          <w:szCs w:val="20"/>
          <w:shd w:val="clear" w:color="auto" w:fill="FFFFFF"/>
        </w:rPr>
        <w:tab/>
      </w:r>
      <w:r w:rsidRPr="00B82589">
        <w:rPr>
          <w:rFonts w:ascii="Arial" w:hAnsi="Arial" w:cs="Arial"/>
          <w:spacing w:val="2"/>
          <w:sz w:val="20"/>
          <w:szCs w:val="20"/>
          <w:shd w:val="clear" w:color="auto" w:fill="FFFFFF"/>
        </w:rPr>
        <w:tab/>
      </w:r>
      <w:r w:rsidRPr="00B82589">
        <w:rPr>
          <w:rFonts w:ascii="Arial" w:hAnsi="Arial" w:cs="Arial"/>
          <w:spacing w:val="2"/>
          <w:sz w:val="20"/>
          <w:szCs w:val="20"/>
          <w:shd w:val="clear" w:color="auto" w:fill="FFFFFF"/>
        </w:rPr>
        <w:tab/>
      </w:r>
      <w:r w:rsidR="00B82589" w:rsidRPr="00B82589">
        <w:rPr>
          <w:rFonts w:ascii="Arial" w:hAnsi="Arial" w:cs="Arial"/>
          <w:spacing w:val="2"/>
          <w:sz w:val="20"/>
          <w:szCs w:val="20"/>
          <w:shd w:val="clear" w:color="auto" w:fill="FFFFFF"/>
        </w:rPr>
        <w:t>Jefe de Control Interno</w:t>
      </w:r>
    </w:p>
    <w:sectPr w:rsidR="00034E73" w:rsidRPr="000517AF" w:rsidSect="004F464C">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58F1" w14:textId="77777777" w:rsidR="00561704" w:rsidRDefault="00561704" w:rsidP="004F464C">
      <w:pPr>
        <w:spacing w:after="0" w:line="240" w:lineRule="auto"/>
      </w:pPr>
      <w:r>
        <w:separator/>
      </w:r>
    </w:p>
  </w:endnote>
  <w:endnote w:type="continuationSeparator" w:id="0">
    <w:p w14:paraId="4C468E52" w14:textId="77777777" w:rsidR="00561704" w:rsidRDefault="00561704" w:rsidP="004F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23583" w14:textId="19C79542" w:rsidR="00E0406F" w:rsidRPr="00294E16" w:rsidRDefault="00E0406F" w:rsidP="00E0406F">
    <w:pPr>
      <w:pStyle w:val="Piedepgina"/>
      <w:rPr>
        <w:b/>
        <w:bCs/>
        <w:i/>
        <w:iCs/>
        <w:sz w:val="24"/>
        <w:szCs w:val="24"/>
      </w:rPr>
    </w:pPr>
    <w:r w:rsidRPr="00294E16">
      <w:rPr>
        <w:b/>
        <w:bCs/>
        <w:i/>
        <w:iCs/>
        <w:sz w:val="24"/>
        <w:szCs w:val="24"/>
      </w:rPr>
      <w:t>PLAN DE ACCION</w:t>
    </w:r>
    <w:r w:rsidR="00B6395D">
      <w:rPr>
        <w:b/>
        <w:bCs/>
        <w:i/>
        <w:iCs/>
        <w:sz w:val="24"/>
        <w:szCs w:val="24"/>
      </w:rPr>
      <w:t xml:space="preserve"> 202</w:t>
    </w:r>
    <w:r w:rsidR="00E7242F">
      <w:rPr>
        <w:b/>
        <w:bCs/>
        <w:i/>
        <w:iCs/>
        <w:sz w:val="24"/>
        <w:szCs w:val="24"/>
      </w:rPr>
      <w:t>4</w:t>
    </w:r>
  </w:p>
  <w:p w14:paraId="232B95D8" w14:textId="2AFA3284" w:rsidR="00E0406F" w:rsidRPr="00294E16" w:rsidRDefault="00652A42" w:rsidP="00E0406F">
    <w:pPr>
      <w:pStyle w:val="Piedepgina"/>
      <w:rPr>
        <w:b/>
        <w:bCs/>
        <w:i/>
        <w:iCs/>
        <w:sz w:val="24"/>
        <w:szCs w:val="24"/>
      </w:rPr>
    </w:pPr>
    <w:r>
      <w:rPr>
        <w:b/>
        <w:bCs/>
        <w:i/>
        <w:iCs/>
        <w:sz w:val="24"/>
        <w:szCs w:val="24"/>
      </w:rPr>
      <w:t xml:space="preserve">RESOLUCIÓN 013 DE </w:t>
    </w:r>
    <w:r w:rsidR="00B6395D">
      <w:rPr>
        <w:b/>
        <w:bCs/>
        <w:i/>
        <w:iCs/>
        <w:sz w:val="24"/>
        <w:szCs w:val="24"/>
      </w:rPr>
      <w:t>E</w:t>
    </w:r>
    <w:r w:rsidR="00724829">
      <w:rPr>
        <w:b/>
        <w:bCs/>
        <w:i/>
        <w:iCs/>
        <w:sz w:val="24"/>
        <w:szCs w:val="24"/>
      </w:rPr>
      <w:t xml:space="preserve">NERO </w:t>
    </w:r>
    <w:r w:rsidR="00E7242F">
      <w:rPr>
        <w:b/>
        <w:bCs/>
        <w:i/>
        <w:iCs/>
        <w:sz w:val="24"/>
        <w:szCs w:val="24"/>
      </w:rPr>
      <w:t>1</w:t>
    </w:r>
    <w:r w:rsidR="00724829">
      <w:rPr>
        <w:b/>
        <w:bCs/>
        <w:i/>
        <w:iCs/>
        <w:sz w:val="24"/>
        <w:szCs w:val="24"/>
      </w:rPr>
      <w:t>5</w:t>
    </w:r>
    <w:r w:rsidR="00B6395D">
      <w:rPr>
        <w:b/>
        <w:bCs/>
        <w:i/>
        <w:iCs/>
        <w:sz w:val="24"/>
        <w:szCs w:val="24"/>
      </w:rPr>
      <w:t xml:space="preserve"> DE 202</w:t>
    </w:r>
    <w:r w:rsidR="00724829">
      <w:rPr>
        <w:b/>
        <w:bCs/>
        <w:i/>
        <w:iCs/>
        <w:sz w:val="24"/>
        <w:szCs w:val="24"/>
      </w:rPr>
      <w:t>4</w:t>
    </w:r>
    <w:r>
      <w:rPr>
        <w:b/>
        <w:bCs/>
        <w:i/>
        <w:iCs/>
        <w:sz w:val="24"/>
        <w:szCs w:val="24"/>
      </w:rPr>
      <w:t xml:space="preserve"> Y ACTA No. 03 DE COMITÉ TÉCNICO DE GERENCIA</w:t>
    </w:r>
  </w:p>
  <w:p w14:paraId="0D03C398" w14:textId="5A203C3C" w:rsidR="00E0406F" w:rsidRDefault="00E0406F" w:rsidP="00E0406F">
    <w:pPr>
      <w:pStyle w:val="Piedepgina"/>
    </w:pPr>
    <w:r w:rsidRPr="00294E16">
      <w:rPr>
        <w:b/>
        <w:bCs/>
        <w:i/>
        <w:iCs/>
        <w:sz w:val="24"/>
        <w:szCs w:val="24"/>
      </w:rPr>
      <w:t>INFIDER</w:t>
    </w:r>
  </w:p>
  <w:p w14:paraId="22FA64C3" w14:textId="77777777" w:rsidR="00E0406F" w:rsidRDefault="00E040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1BDF" w14:textId="77777777" w:rsidR="00561704" w:rsidRDefault="00561704" w:rsidP="004F464C">
      <w:pPr>
        <w:spacing w:after="0" w:line="240" w:lineRule="auto"/>
      </w:pPr>
      <w:r>
        <w:separator/>
      </w:r>
    </w:p>
  </w:footnote>
  <w:footnote w:type="continuationSeparator" w:id="0">
    <w:p w14:paraId="47C7DC0D" w14:textId="77777777" w:rsidR="00561704" w:rsidRDefault="00561704" w:rsidP="004F4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473D8" w14:textId="4B3B3E7E" w:rsidR="00BC4CFF" w:rsidRDefault="00561704">
    <w:pPr>
      <w:pStyle w:val="Encabezado"/>
    </w:pPr>
    <w:sdt>
      <w:sdtPr>
        <w:id w:val="-1628152537"/>
        <w:docPartObj>
          <w:docPartGallery w:val="Page Numbers (Margins)"/>
          <w:docPartUnique/>
        </w:docPartObj>
      </w:sdtPr>
      <w:sdtEndPr/>
      <w:sdtContent>
        <w:r w:rsidR="000517AF">
          <w:rPr>
            <w:noProof/>
            <w:lang w:eastAsia="es-CO"/>
          </w:rPr>
          <mc:AlternateContent>
            <mc:Choice Requires="wpg">
              <w:drawing>
                <wp:anchor distT="0" distB="0" distL="114300" distR="114300" simplePos="0" relativeHeight="251659264" behindDoc="0" locked="0" layoutInCell="0" allowOverlap="1" wp14:anchorId="288CA9E3" wp14:editId="5D7BEA2E">
                  <wp:simplePos x="0" y="0"/>
                  <wp:positionH relativeFrom="rightMargin">
                    <wp:align>center</wp:align>
                  </wp:positionH>
                  <mc:AlternateContent>
                    <mc:Choice Requires="wp14">
                      <wp:positionV relativeFrom="page">
                        <wp14:pctPosVOffset>20000</wp14:pctPosVOffset>
                      </wp:positionV>
                    </mc:Choice>
                    <mc:Fallback>
                      <wp:positionV relativeFrom="page">
                        <wp:posOffset>1554480</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3B36" w14:textId="77777777" w:rsidR="000517AF" w:rsidRDefault="000517AF">
                                <w:pPr>
                                  <w:pStyle w:val="Encabezado"/>
                                  <w:jc w:val="center"/>
                                </w:pPr>
                                <w:r>
                                  <w:fldChar w:fldCharType="begin"/>
                                </w:r>
                                <w:r>
                                  <w:instrText>PAGE    \* MERGEFORMAT</w:instrText>
                                </w:r>
                                <w:r>
                                  <w:fldChar w:fldCharType="separate"/>
                                </w:r>
                                <w:r w:rsidR="00A12B01" w:rsidRPr="00A12B01">
                                  <w:rPr>
                                    <w:rStyle w:val="Nmerodepgina"/>
                                    <w:b/>
                                    <w:bCs/>
                                    <w:noProof/>
                                    <w:color w:val="7F5F00" w:themeColor="accent4" w:themeShade="7F"/>
                                    <w:sz w:val="16"/>
                                    <w:szCs w:val="16"/>
                                    <w:lang w:val="es-ES"/>
                                  </w:rPr>
                                  <w:t>7</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8CA9E3" id="Grupo 2"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B9yTvJDAQAAMw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14:paraId="375E3B36" w14:textId="77777777" w:rsidR="000517AF" w:rsidRDefault="000517AF">
                          <w:pPr>
                            <w:pStyle w:val="Encabezado"/>
                            <w:jc w:val="center"/>
                          </w:pPr>
                          <w:r>
                            <w:fldChar w:fldCharType="begin"/>
                          </w:r>
                          <w:r>
                            <w:instrText>PAGE    \* MERGEFORMAT</w:instrText>
                          </w:r>
                          <w:r>
                            <w:fldChar w:fldCharType="separate"/>
                          </w:r>
                          <w:r w:rsidR="00A12B01" w:rsidRPr="00A12B01">
                            <w:rPr>
                              <w:rStyle w:val="Nmerodepgina"/>
                              <w:b/>
                              <w:bCs/>
                              <w:noProof/>
                              <w:color w:val="7F5F00" w:themeColor="accent4" w:themeShade="7F"/>
                              <w:sz w:val="16"/>
                              <w:szCs w:val="16"/>
                              <w:lang w:val="es-ES"/>
                            </w:rPr>
                            <w:t>7</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aob0A&#10;AADaAAAADwAAAGRycy9kb3ducmV2LnhtbERPTYvCMBC9C/6HMIIX0XQFV6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CAaob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v74A&#10;AADaAAAADwAAAGRycy9kb3ducmV2LnhtbESPwQrCMBBE74L/EFbwpqkeilSjqKB4terB29qsbbHZ&#10;lCbW+vdGEDwOM/OGWaw6U4mWGldaVjAZRyCIM6tLzhWcT7vRDITzyBory6TgTQ5Wy35vgYm2Lz5S&#10;m/pcBAi7BBUU3teJlC4ryKAb25o4eHfbGPRBNrnUDb4C3FRyGkWxNFhyWCiwpm1B2SN9GgXl3k4u&#10;u016dNc23sp1ddvYy02p4aBbz0F46vw//GsftII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fSL++AAAA2gAAAA8AAAAAAAAAAAAAAAAAmAIAAGRycy9kb3ducmV2&#10;LnhtbFBLBQYAAAAABAAEAPUAAACDAwAAAAA=&#10;" fillcolor="#84a2c6" stroked="f"/>
                  </v:group>
                  <w10:wrap anchorx="margin" anchory="page"/>
                </v:group>
              </w:pict>
            </mc:Fallback>
          </mc:AlternateContent>
        </w:r>
      </w:sdtContent>
    </w:sdt>
    <w:r w:rsidR="00BC4CFF">
      <w:rPr>
        <w:noProof/>
        <w:lang w:eastAsia="es-CO"/>
      </w:rPr>
      <w:drawing>
        <wp:inline distT="0" distB="0" distL="0" distR="0" wp14:anchorId="2A004743" wp14:editId="67BA9F38">
          <wp:extent cx="5562600" cy="866775"/>
          <wp:effectExtent l="0" t="0" r="0" b="0"/>
          <wp:docPr id="71" name="Imagen 71" descr="/Users/MacBook/Desktop/logo Infider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logo Infider (2).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7368" cy="8675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EA8"/>
    <w:multiLevelType w:val="multilevel"/>
    <w:tmpl w:val="CA4A2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C24BCA"/>
    <w:multiLevelType w:val="hybridMultilevel"/>
    <w:tmpl w:val="2DA69EB6"/>
    <w:lvl w:ilvl="0" w:tplc="EB5CEE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7795B"/>
    <w:multiLevelType w:val="multilevel"/>
    <w:tmpl w:val="BF1AD0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EC12FE9"/>
    <w:multiLevelType w:val="hybridMultilevel"/>
    <w:tmpl w:val="793EB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5D420C"/>
    <w:multiLevelType w:val="hybridMultilevel"/>
    <w:tmpl w:val="3C5612DA"/>
    <w:lvl w:ilvl="0" w:tplc="4312650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24"/>
    <w:rsid w:val="000043CB"/>
    <w:rsid w:val="00005D5C"/>
    <w:rsid w:val="00034E73"/>
    <w:rsid w:val="000517AF"/>
    <w:rsid w:val="00056999"/>
    <w:rsid w:val="0006680E"/>
    <w:rsid w:val="00073300"/>
    <w:rsid w:val="00082B12"/>
    <w:rsid w:val="000B14F9"/>
    <w:rsid w:val="000B2C56"/>
    <w:rsid w:val="000B6AA5"/>
    <w:rsid w:val="000D1214"/>
    <w:rsid w:val="00104348"/>
    <w:rsid w:val="001122DC"/>
    <w:rsid w:val="001336A6"/>
    <w:rsid w:val="00155BDA"/>
    <w:rsid w:val="0016550B"/>
    <w:rsid w:val="001655A5"/>
    <w:rsid w:val="0017023B"/>
    <w:rsid w:val="00191A02"/>
    <w:rsid w:val="00195939"/>
    <w:rsid w:val="00197224"/>
    <w:rsid w:val="001A35E6"/>
    <w:rsid w:val="001A5FBE"/>
    <w:rsid w:val="001A6491"/>
    <w:rsid w:val="001B474D"/>
    <w:rsid w:val="001D56F9"/>
    <w:rsid w:val="001E32FC"/>
    <w:rsid w:val="001F1208"/>
    <w:rsid w:val="001F152F"/>
    <w:rsid w:val="001F3A4E"/>
    <w:rsid w:val="001F4A28"/>
    <w:rsid w:val="00235702"/>
    <w:rsid w:val="00237B6A"/>
    <w:rsid w:val="00241564"/>
    <w:rsid w:val="00255BD2"/>
    <w:rsid w:val="00260645"/>
    <w:rsid w:val="00281251"/>
    <w:rsid w:val="00294E16"/>
    <w:rsid w:val="002B20DE"/>
    <w:rsid w:val="002C4E78"/>
    <w:rsid w:val="002C60C6"/>
    <w:rsid w:val="002D5B8C"/>
    <w:rsid w:val="002F0279"/>
    <w:rsid w:val="002F035B"/>
    <w:rsid w:val="002F526D"/>
    <w:rsid w:val="00303BB4"/>
    <w:rsid w:val="003044BC"/>
    <w:rsid w:val="00306AE1"/>
    <w:rsid w:val="003111D4"/>
    <w:rsid w:val="0032253F"/>
    <w:rsid w:val="00322648"/>
    <w:rsid w:val="0032292E"/>
    <w:rsid w:val="00326B55"/>
    <w:rsid w:val="00327FCE"/>
    <w:rsid w:val="00335C8E"/>
    <w:rsid w:val="00392D75"/>
    <w:rsid w:val="003B130A"/>
    <w:rsid w:val="003C20CF"/>
    <w:rsid w:val="003C47F0"/>
    <w:rsid w:val="003C70DA"/>
    <w:rsid w:val="003E1742"/>
    <w:rsid w:val="004012B8"/>
    <w:rsid w:val="00402CD5"/>
    <w:rsid w:val="00404890"/>
    <w:rsid w:val="00423184"/>
    <w:rsid w:val="00430047"/>
    <w:rsid w:val="00443F9C"/>
    <w:rsid w:val="0044464F"/>
    <w:rsid w:val="0046243C"/>
    <w:rsid w:val="00465F0F"/>
    <w:rsid w:val="0048043D"/>
    <w:rsid w:val="00497322"/>
    <w:rsid w:val="004A529A"/>
    <w:rsid w:val="004C6CAA"/>
    <w:rsid w:val="004D4E6F"/>
    <w:rsid w:val="004D60C8"/>
    <w:rsid w:val="004F2393"/>
    <w:rsid w:val="004F464C"/>
    <w:rsid w:val="00500D04"/>
    <w:rsid w:val="00513556"/>
    <w:rsid w:val="00537A83"/>
    <w:rsid w:val="00540A0C"/>
    <w:rsid w:val="00547553"/>
    <w:rsid w:val="00561704"/>
    <w:rsid w:val="0056762E"/>
    <w:rsid w:val="00587793"/>
    <w:rsid w:val="005A0163"/>
    <w:rsid w:val="005A4708"/>
    <w:rsid w:val="005B0C45"/>
    <w:rsid w:val="005B12FC"/>
    <w:rsid w:val="005B49CD"/>
    <w:rsid w:val="005E4C19"/>
    <w:rsid w:val="005E500D"/>
    <w:rsid w:val="00615DD4"/>
    <w:rsid w:val="00621DB2"/>
    <w:rsid w:val="00631F01"/>
    <w:rsid w:val="00635C66"/>
    <w:rsid w:val="006440BE"/>
    <w:rsid w:val="006507BF"/>
    <w:rsid w:val="0065118D"/>
    <w:rsid w:val="00652A42"/>
    <w:rsid w:val="00671418"/>
    <w:rsid w:val="00677E83"/>
    <w:rsid w:val="006A280F"/>
    <w:rsid w:val="006C6450"/>
    <w:rsid w:val="006D25D4"/>
    <w:rsid w:val="006E5538"/>
    <w:rsid w:val="006E729E"/>
    <w:rsid w:val="006F0F99"/>
    <w:rsid w:val="00714415"/>
    <w:rsid w:val="00724829"/>
    <w:rsid w:val="00724A9C"/>
    <w:rsid w:val="00724B2D"/>
    <w:rsid w:val="00731B42"/>
    <w:rsid w:val="00746A42"/>
    <w:rsid w:val="0076570D"/>
    <w:rsid w:val="007720CC"/>
    <w:rsid w:val="0078214C"/>
    <w:rsid w:val="007923AD"/>
    <w:rsid w:val="007949FA"/>
    <w:rsid w:val="007B2FBC"/>
    <w:rsid w:val="007D3824"/>
    <w:rsid w:val="007E109F"/>
    <w:rsid w:val="0080628E"/>
    <w:rsid w:val="0083793B"/>
    <w:rsid w:val="0086344D"/>
    <w:rsid w:val="0086720F"/>
    <w:rsid w:val="008728C0"/>
    <w:rsid w:val="008A73F0"/>
    <w:rsid w:val="008C25A1"/>
    <w:rsid w:val="008D052D"/>
    <w:rsid w:val="008D1F75"/>
    <w:rsid w:val="008D73CF"/>
    <w:rsid w:val="008E24B2"/>
    <w:rsid w:val="008E3C5F"/>
    <w:rsid w:val="008E43EB"/>
    <w:rsid w:val="008E6125"/>
    <w:rsid w:val="008F06A6"/>
    <w:rsid w:val="00907AD0"/>
    <w:rsid w:val="009148FB"/>
    <w:rsid w:val="00914FA5"/>
    <w:rsid w:val="00921934"/>
    <w:rsid w:val="00923036"/>
    <w:rsid w:val="00926B4F"/>
    <w:rsid w:val="00927496"/>
    <w:rsid w:val="00935E35"/>
    <w:rsid w:val="009616DC"/>
    <w:rsid w:val="00985FD9"/>
    <w:rsid w:val="009B0FE1"/>
    <w:rsid w:val="009B18DA"/>
    <w:rsid w:val="009B2A5B"/>
    <w:rsid w:val="009B2FB5"/>
    <w:rsid w:val="009C2E49"/>
    <w:rsid w:val="009D3E6A"/>
    <w:rsid w:val="009D6586"/>
    <w:rsid w:val="009E2778"/>
    <w:rsid w:val="00A00421"/>
    <w:rsid w:val="00A029AC"/>
    <w:rsid w:val="00A10D62"/>
    <w:rsid w:val="00A12A21"/>
    <w:rsid w:val="00A12B01"/>
    <w:rsid w:val="00A20FA8"/>
    <w:rsid w:val="00A21900"/>
    <w:rsid w:val="00A33F94"/>
    <w:rsid w:val="00A44EFC"/>
    <w:rsid w:val="00A557F7"/>
    <w:rsid w:val="00A670FB"/>
    <w:rsid w:val="00AB0072"/>
    <w:rsid w:val="00AC66BA"/>
    <w:rsid w:val="00AD16E0"/>
    <w:rsid w:val="00AD19FF"/>
    <w:rsid w:val="00AD1A6F"/>
    <w:rsid w:val="00AD25E3"/>
    <w:rsid w:val="00AE36F7"/>
    <w:rsid w:val="00AE389E"/>
    <w:rsid w:val="00AF241A"/>
    <w:rsid w:val="00B31D05"/>
    <w:rsid w:val="00B35421"/>
    <w:rsid w:val="00B54577"/>
    <w:rsid w:val="00B6395D"/>
    <w:rsid w:val="00B673BB"/>
    <w:rsid w:val="00B776DA"/>
    <w:rsid w:val="00B82589"/>
    <w:rsid w:val="00B835C2"/>
    <w:rsid w:val="00BB0072"/>
    <w:rsid w:val="00BC4CFF"/>
    <w:rsid w:val="00BD03A9"/>
    <w:rsid w:val="00BF1685"/>
    <w:rsid w:val="00C14D69"/>
    <w:rsid w:val="00C17CCF"/>
    <w:rsid w:val="00C328E1"/>
    <w:rsid w:val="00C377E0"/>
    <w:rsid w:val="00C4320D"/>
    <w:rsid w:val="00C66FD9"/>
    <w:rsid w:val="00C83E07"/>
    <w:rsid w:val="00C90DD4"/>
    <w:rsid w:val="00C94241"/>
    <w:rsid w:val="00C94B46"/>
    <w:rsid w:val="00CB3125"/>
    <w:rsid w:val="00CB720A"/>
    <w:rsid w:val="00CB727D"/>
    <w:rsid w:val="00CC2538"/>
    <w:rsid w:val="00CC36BC"/>
    <w:rsid w:val="00CD2FEA"/>
    <w:rsid w:val="00CD5090"/>
    <w:rsid w:val="00CE438A"/>
    <w:rsid w:val="00CF03A7"/>
    <w:rsid w:val="00CF0D18"/>
    <w:rsid w:val="00CF7032"/>
    <w:rsid w:val="00D00577"/>
    <w:rsid w:val="00D01424"/>
    <w:rsid w:val="00D02D3F"/>
    <w:rsid w:val="00D412EF"/>
    <w:rsid w:val="00D771FB"/>
    <w:rsid w:val="00D90E1F"/>
    <w:rsid w:val="00D942DC"/>
    <w:rsid w:val="00DB1825"/>
    <w:rsid w:val="00DB378A"/>
    <w:rsid w:val="00DB7E92"/>
    <w:rsid w:val="00DF7154"/>
    <w:rsid w:val="00E0406F"/>
    <w:rsid w:val="00E12617"/>
    <w:rsid w:val="00E216B1"/>
    <w:rsid w:val="00E25188"/>
    <w:rsid w:val="00E355B8"/>
    <w:rsid w:val="00E404BD"/>
    <w:rsid w:val="00E61386"/>
    <w:rsid w:val="00E7242F"/>
    <w:rsid w:val="00E84000"/>
    <w:rsid w:val="00E9765F"/>
    <w:rsid w:val="00EA4B76"/>
    <w:rsid w:val="00EC0918"/>
    <w:rsid w:val="00EC3DD7"/>
    <w:rsid w:val="00EC653C"/>
    <w:rsid w:val="00ED3EE4"/>
    <w:rsid w:val="00EE2A16"/>
    <w:rsid w:val="00EE6EC5"/>
    <w:rsid w:val="00EF5EA2"/>
    <w:rsid w:val="00F11560"/>
    <w:rsid w:val="00F15BBB"/>
    <w:rsid w:val="00F267F8"/>
    <w:rsid w:val="00F40420"/>
    <w:rsid w:val="00F40D2B"/>
    <w:rsid w:val="00F86DD9"/>
    <w:rsid w:val="00F92927"/>
    <w:rsid w:val="00F95D31"/>
    <w:rsid w:val="00F97941"/>
    <w:rsid w:val="00FA51E1"/>
    <w:rsid w:val="00FB2035"/>
    <w:rsid w:val="00FB219C"/>
    <w:rsid w:val="00FB51EC"/>
    <w:rsid w:val="00FB640A"/>
    <w:rsid w:val="00FD798E"/>
    <w:rsid w:val="00FE53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BD2A"/>
  <w15:docId w15:val="{94177F7C-7D9C-4F32-A3D9-86E62104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4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464C"/>
  </w:style>
  <w:style w:type="paragraph" w:styleId="Piedepgina">
    <w:name w:val="footer"/>
    <w:basedOn w:val="Normal"/>
    <w:link w:val="PiedepginaCar"/>
    <w:uiPriority w:val="99"/>
    <w:unhideWhenUsed/>
    <w:rsid w:val="004F4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64C"/>
  </w:style>
  <w:style w:type="paragraph" w:styleId="Prrafodelista">
    <w:name w:val="List Paragraph"/>
    <w:basedOn w:val="Normal"/>
    <w:uiPriority w:val="34"/>
    <w:qFormat/>
    <w:rsid w:val="00E84000"/>
    <w:pPr>
      <w:ind w:left="720"/>
      <w:contextualSpacing/>
    </w:pPr>
  </w:style>
  <w:style w:type="paragraph" w:styleId="Textodeglobo">
    <w:name w:val="Balloon Text"/>
    <w:basedOn w:val="Normal"/>
    <w:link w:val="TextodegloboCar"/>
    <w:uiPriority w:val="99"/>
    <w:semiHidden/>
    <w:unhideWhenUsed/>
    <w:rsid w:val="004A5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29A"/>
    <w:rPr>
      <w:rFonts w:ascii="Segoe UI" w:hAnsi="Segoe UI" w:cs="Segoe UI"/>
      <w:sz w:val="18"/>
      <w:szCs w:val="18"/>
    </w:rPr>
  </w:style>
  <w:style w:type="character" w:styleId="Nmerodepgina">
    <w:name w:val="page number"/>
    <w:basedOn w:val="Fuentedeprrafopredeter"/>
    <w:uiPriority w:val="99"/>
    <w:unhideWhenUsed/>
    <w:rsid w:val="0005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10489">
      <w:bodyDiv w:val="1"/>
      <w:marLeft w:val="0"/>
      <w:marRight w:val="0"/>
      <w:marTop w:val="0"/>
      <w:marBottom w:val="0"/>
      <w:divBdr>
        <w:top w:val="none" w:sz="0" w:space="0" w:color="auto"/>
        <w:left w:val="none" w:sz="0" w:space="0" w:color="auto"/>
        <w:bottom w:val="none" w:sz="0" w:space="0" w:color="auto"/>
        <w:right w:val="none" w:sz="0" w:space="0" w:color="auto"/>
      </w:divBdr>
    </w:div>
    <w:div w:id="20575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8F2E-D6B8-4840-8703-4CE73B9F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1492</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leon henao florez</dc:creator>
  <cp:lastModifiedBy>user</cp:lastModifiedBy>
  <cp:revision>5</cp:revision>
  <cp:lastPrinted>2024-03-18T16:47:00Z</cp:lastPrinted>
  <dcterms:created xsi:type="dcterms:W3CDTF">2024-03-18T19:58:00Z</dcterms:created>
  <dcterms:modified xsi:type="dcterms:W3CDTF">2024-07-03T16:17:00Z</dcterms:modified>
</cp:coreProperties>
</file>